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noProof/>
        </w:rPr>
      </w:pPr>
      <w:r w:rsidRPr="00B70AB6">
        <w:rPr>
          <w:rFonts w:ascii="Times New Roman" w:hAnsi="Times New Roman" w:cs="Times New Roman"/>
          <w:noProof/>
        </w:rPr>
        <w:drawing>
          <wp:inline distT="0" distB="0" distL="0" distR="0" wp14:anchorId="2B7FCB1E" wp14:editId="609FFC63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ОКРУГА </w:t>
      </w:r>
    </w:p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47805" w:rsidRPr="00B70AB6" w:rsidTr="00EF3F5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47805" w:rsidRPr="00D46DE5" w:rsidRDefault="00D756BC" w:rsidP="00510EE4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26.11.2024</w:t>
            </w:r>
          </w:p>
        </w:tc>
        <w:tc>
          <w:tcPr>
            <w:tcW w:w="5101" w:type="dxa"/>
          </w:tcPr>
          <w:p w:rsidR="00347805" w:rsidRPr="00B70AB6" w:rsidRDefault="00347805" w:rsidP="00510E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0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347805" w:rsidRPr="00B70AB6" w:rsidRDefault="00347805" w:rsidP="00510EE4">
            <w:pPr>
              <w:ind w:right="-1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0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47805" w:rsidRPr="00B70AB6" w:rsidRDefault="00D756BC" w:rsidP="00510EE4">
            <w:pPr>
              <w:ind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804</w:t>
            </w:r>
          </w:p>
        </w:tc>
      </w:tr>
    </w:tbl>
    <w:p w:rsidR="00347805" w:rsidRPr="00B70AB6" w:rsidRDefault="00347805" w:rsidP="00510E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510EE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47805" w:rsidRPr="00B70AB6" w:rsidTr="00DA26FC">
        <w:tc>
          <w:tcPr>
            <w:tcW w:w="9356" w:type="dxa"/>
          </w:tcPr>
          <w:p w:rsidR="00347805" w:rsidRPr="00B70AB6" w:rsidRDefault="00347805" w:rsidP="00510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по проекту внесения изменений в правила землепользования и застройки на части территории Ольгинского муниципального округа в границах упраздненного </w:t>
            </w:r>
            <w:r w:rsidR="00A47B92">
              <w:rPr>
                <w:rFonts w:ascii="Times New Roman" w:hAnsi="Times New Roman" w:cs="Times New Roman"/>
                <w:b/>
                <w:sz w:val="28"/>
                <w:szCs w:val="28"/>
              </w:rPr>
              <w:t>Веселояровского</w:t>
            </w:r>
            <w:r w:rsidRPr="00B7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47805" w:rsidRPr="00B70AB6" w:rsidRDefault="00347805" w:rsidP="00510EE4">
      <w:pPr>
        <w:spacing w:line="36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Ольгинского муниципального округа от 26.01.2023 № 28-НПА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Ольгинского муниципального округа Приморского края», </w:t>
      </w:r>
      <w:r w:rsidR="00271825" w:rsidRPr="00B70AB6">
        <w:rPr>
          <w:rFonts w:ascii="Times New Roman" w:hAnsi="Times New Roman" w:cs="Times New Roman"/>
          <w:sz w:val="28"/>
          <w:szCs w:val="28"/>
        </w:rPr>
        <w:t xml:space="preserve">на основания заявления </w:t>
      </w:r>
      <w:r w:rsidR="00A47B92">
        <w:rPr>
          <w:rFonts w:ascii="Times New Roman" w:hAnsi="Times New Roman" w:cs="Times New Roman"/>
          <w:sz w:val="28"/>
          <w:szCs w:val="28"/>
        </w:rPr>
        <w:t>Фулосан Софьи Сергеевны</w:t>
      </w:r>
      <w:r w:rsidR="00271825" w:rsidRPr="00B70AB6">
        <w:rPr>
          <w:rFonts w:ascii="Times New Roman" w:hAnsi="Times New Roman" w:cs="Times New Roman"/>
          <w:sz w:val="28"/>
          <w:szCs w:val="28"/>
        </w:rPr>
        <w:t>,</w:t>
      </w:r>
      <w:r w:rsidR="00B70AB6" w:rsidRPr="00B70AB6">
        <w:rPr>
          <w:rFonts w:ascii="Times New Roman" w:hAnsi="Times New Roman" w:cs="Times New Roman"/>
          <w:sz w:val="28"/>
          <w:szCs w:val="28"/>
        </w:rPr>
        <w:t xml:space="preserve"> </w:t>
      </w:r>
      <w:r w:rsidR="00271825" w:rsidRPr="00B70AB6">
        <w:rPr>
          <w:rFonts w:ascii="Times New Roman" w:hAnsi="Times New Roman" w:cs="Times New Roman"/>
          <w:sz w:val="28"/>
          <w:szCs w:val="28"/>
        </w:rPr>
        <w:t>руководствуясь</w:t>
      </w:r>
      <w:r w:rsidRPr="00B70AB6">
        <w:rPr>
          <w:rFonts w:ascii="Times New Roman" w:hAnsi="Times New Roman" w:cs="Times New Roman"/>
          <w:sz w:val="28"/>
          <w:szCs w:val="28"/>
        </w:rPr>
        <w:t xml:space="preserve"> </w:t>
      </w:r>
      <w:r w:rsidR="00271825" w:rsidRPr="00B70A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B70AB6">
        <w:rPr>
          <w:rFonts w:ascii="Times New Roman" w:hAnsi="Times New Roman" w:cs="Times New Roman"/>
          <w:sz w:val="28"/>
          <w:szCs w:val="28"/>
        </w:rPr>
        <w:t>Ольгинского муниципального округа Приморского края администрация Ольгинского муниципального округа</w:t>
      </w:r>
    </w:p>
    <w:p w:rsidR="00347805" w:rsidRPr="00B70AB6" w:rsidRDefault="0034780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7805" w:rsidRPr="00B70AB6" w:rsidRDefault="0034780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по проекту внесения изменений в правила землепользования и застройки на части территории Ольгинского муниципального округа в границах упраздненного </w:t>
      </w:r>
      <w:r w:rsidR="00A47B92">
        <w:rPr>
          <w:rFonts w:ascii="Times New Roman" w:hAnsi="Times New Roman" w:cs="Times New Roman"/>
          <w:sz w:val="28"/>
          <w:szCs w:val="28"/>
        </w:rPr>
        <w:t>Веселояровского</w:t>
      </w:r>
      <w:r w:rsidRPr="00B70AB6">
        <w:rPr>
          <w:rFonts w:ascii="Times New Roman" w:hAnsi="Times New Roman" w:cs="Times New Roman"/>
          <w:sz w:val="28"/>
          <w:szCs w:val="28"/>
        </w:rPr>
        <w:t xml:space="preserve"> сельского поселения. (Приложение 1)</w:t>
      </w:r>
    </w:p>
    <w:p w:rsidR="00271825" w:rsidRPr="00B70AB6" w:rsidRDefault="0027182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2. Создать организационный комитет по проведению общественных </w:t>
      </w:r>
      <w:r w:rsidRPr="00B70AB6">
        <w:rPr>
          <w:rFonts w:ascii="Times New Roman" w:hAnsi="Times New Roman" w:cs="Times New Roman"/>
          <w:sz w:val="28"/>
          <w:szCs w:val="28"/>
        </w:rPr>
        <w:lastRenderedPageBreak/>
        <w:t>обсуждений и утвердить его состав (Приложение 2).</w:t>
      </w:r>
    </w:p>
    <w:p w:rsidR="00271825" w:rsidRPr="00B70AB6" w:rsidRDefault="0027182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3. Утвердить план работы </w:t>
      </w:r>
      <w:r w:rsidRPr="00B70AB6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организационного комитета по подготовке и проведению общественных обсуждений</w:t>
      </w:r>
      <w:r w:rsidRPr="00B70AB6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271825" w:rsidRPr="00B70AB6" w:rsidRDefault="0027182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>4. 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347805" w:rsidRPr="00B70AB6" w:rsidRDefault="0034780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0A0">
        <w:rPr>
          <w:rFonts w:ascii="Times New Roman" w:hAnsi="Times New Roman" w:cs="Times New Roman"/>
          <w:sz w:val="28"/>
          <w:szCs w:val="28"/>
        </w:rPr>
        <w:t>5. Настоящее постановле</w:t>
      </w:r>
      <w:r w:rsidR="005F6A54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="00203C49">
        <w:rPr>
          <w:rFonts w:ascii="Times New Roman" w:hAnsi="Times New Roman" w:cs="Times New Roman"/>
          <w:sz w:val="28"/>
          <w:szCs w:val="28"/>
        </w:rPr>
        <w:t>подписания.</w:t>
      </w:r>
    </w:p>
    <w:p w:rsidR="00347805" w:rsidRPr="00B70AB6" w:rsidRDefault="00347805" w:rsidP="00510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первого заместителя главы Ольгинского муниципального округа.</w:t>
      </w:r>
    </w:p>
    <w:p w:rsidR="00347805" w:rsidRPr="00B70AB6" w:rsidRDefault="00347805" w:rsidP="00510EE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510EE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510EE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510EE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– </w:t>
      </w:r>
    </w:p>
    <w:p w:rsidR="00347805" w:rsidRPr="00B70AB6" w:rsidRDefault="00347805" w:rsidP="00510EE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</w:t>
      </w: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                           </w:t>
      </w:r>
      <w:r w:rsidR="00B70AB6">
        <w:rPr>
          <w:rFonts w:ascii="Times New Roman" w:hAnsi="Times New Roman" w:cs="Times New Roman"/>
          <w:sz w:val="28"/>
          <w:szCs w:val="28"/>
        </w:rPr>
        <w:t xml:space="preserve">       </w:t>
      </w:r>
      <w:r w:rsidR="00510EE4">
        <w:rPr>
          <w:rFonts w:ascii="Times New Roman" w:hAnsi="Times New Roman" w:cs="Times New Roman"/>
          <w:sz w:val="28"/>
          <w:szCs w:val="28"/>
        </w:rPr>
        <w:t xml:space="preserve">      </w:t>
      </w:r>
      <w:r w:rsidR="00B70AB6">
        <w:rPr>
          <w:rFonts w:ascii="Times New Roman" w:hAnsi="Times New Roman" w:cs="Times New Roman"/>
          <w:sz w:val="28"/>
          <w:szCs w:val="28"/>
        </w:rPr>
        <w:t xml:space="preserve">   </w:t>
      </w:r>
      <w:r w:rsidRPr="00B70AB6">
        <w:rPr>
          <w:rFonts w:ascii="Times New Roman" w:hAnsi="Times New Roman" w:cs="Times New Roman"/>
          <w:sz w:val="28"/>
          <w:szCs w:val="28"/>
        </w:rPr>
        <w:t xml:space="preserve">    Е. Э. Ванникова</w:t>
      </w: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347805" w:rsidRPr="00B70AB6" w:rsidRDefault="00347805" w:rsidP="00510EE4">
      <w:pPr>
        <w:ind w:left="-284"/>
        <w:rPr>
          <w:rFonts w:ascii="Times New Roman" w:hAnsi="Times New Roman" w:cs="Times New Roman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</w:rPr>
      </w:pPr>
    </w:p>
    <w:p w:rsidR="004900AA" w:rsidRPr="00B70AB6" w:rsidRDefault="004900AA" w:rsidP="00510EE4">
      <w:pPr>
        <w:ind w:left="-284"/>
        <w:rPr>
          <w:rFonts w:ascii="Times New Roman" w:hAnsi="Times New Roman" w:cs="Times New Roman"/>
        </w:rPr>
      </w:pPr>
    </w:p>
    <w:p w:rsidR="004900AA" w:rsidRPr="00B70AB6" w:rsidRDefault="004900AA" w:rsidP="00510EE4">
      <w:pPr>
        <w:ind w:left="-284"/>
        <w:rPr>
          <w:rFonts w:ascii="Times New Roman" w:hAnsi="Times New Roman" w:cs="Times New Roman"/>
        </w:rPr>
      </w:pPr>
    </w:p>
    <w:p w:rsidR="004900AA" w:rsidRPr="00B70AB6" w:rsidRDefault="004900AA" w:rsidP="00510EE4">
      <w:pPr>
        <w:ind w:left="-284"/>
        <w:rPr>
          <w:rFonts w:ascii="Times New Roman" w:hAnsi="Times New Roman" w:cs="Times New Roman"/>
        </w:rPr>
      </w:pPr>
    </w:p>
    <w:p w:rsidR="004900AA" w:rsidRPr="00B70AB6" w:rsidRDefault="004900AA" w:rsidP="00510EE4">
      <w:pPr>
        <w:ind w:left="-284"/>
        <w:rPr>
          <w:rFonts w:ascii="Times New Roman" w:hAnsi="Times New Roman" w:cs="Times New Roman"/>
        </w:rPr>
      </w:pPr>
    </w:p>
    <w:p w:rsidR="004900AA" w:rsidRPr="00B70AB6" w:rsidRDefault="004900AA" w:rsidP="00510EE4">
      <w:pPr>
        <w:ind w:left="-284"/>
        <w:rPr>
          <w:rFonts w:ascii="Times New Roman" w:hAnsi="Times New Roman" w:cs="Times New Roman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253"/>
        <w:gridCol w:w="5245"/>
      </w:tblGrid>
      <w:tr w:rsidR="00347805" w:rsidRPr="00B70AB6" w:rsidTr="00A47B92">
        <w:trPr>
          <w:trHeight w:val="1135"/>
        </w:trPr>
        <w:tc>
          <w:tcPr>
            <w:tcW w:w="4253" w:type="dxa"/>
          </w:tcPr>
          <w:p w:rsidR="00347805" w:rsidRPr="00B70AB6" w:rsidRDefault="00347805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B70AB6" w:rsidRDefault="00347805" w:rsidP="00510EE4">
            <w:pPr>
              <w:tabs>
                <w:tab w:val="left" w:pos="1185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47805" w:rsidRPr="00B70AB6" w:rsidRDefault="00347805" w:rsidP="00510EE4">
            <w:pPr>
              <w:ind w:lef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347805" w:rsidRPr="00B70AB6" w:rsidRDefault="00347805" w:rsidP="00510EE4">
            <w:pPr>
              <w:ind w:lef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47805" w:rsidRPr="00B70AB6" w:rsidRDefault="00347805" w:rsidP="00510EE4">
            <w:pPr>
              <w:ind w:lef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B70AB6" w:rsidRDefault="00347805" w:rsidP="00D756BC">
            <w:pPr>
              <w:ind w:lef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756BC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  <w:r w:rsidR="00A47B9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756BC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B70AB6" w:rsidRPr="00B70AB6" w:rsidTr="00A47B92">
        <w:trPr>
          <w:trHeight w:val="357"/>
        </w:trPr>
        <w:tc>
          <w:tcPr>
            <w:tcW w:w="4253" w:type="dxa"/>
          </w:tcPr>
          <w:p w:rsidR="00B70AB6" w:rsidRPr="00B70AB6" w:rsidRDefault="00B70AB6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70AB6" w:rsidRPr="00B70AB6" w:rsidRDefault="00B70AB6" w:rsidP="00510EE4">
            <w:pPr>
              <w:ind w:lef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799" w:rsidRPr="00B70AB6" w:rsidRDefault="00A15799" w:rsidP="00510EE4">
      <w:pPr>
        <w:ind w:lef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0A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99" w:rsidRPr="00510EE4" w:rsidRDefault="00A15799" w:rsidP="00510EE4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E4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A15799" w:rsidRPr="00510EE4" w:rsidRDefault="00A15799" w:rsidP="00510EE4">
      <w:pPr>
        <w:spacing w:line="259" w:lineRule="auto"/>
        <w:ind w:lef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0EE4">
        <w:rPr>
          <w:rFonts w:ascii="Times New Roman" w:hAnsi="Times New Roman" w:cs="Times New Roman"/>
          <w:b/>
          <w:sz w:val="24"/>
          <w:szCs w:val="24"/>
        </w:rPr>
        <w:t>ОЛЬГИНСКОГО МУНИЦИПАЛЬНОГО ОКРУГА</w:t>
      </w:r>
    </w:p>
    <w:p w:rsidR="00A15799" w:rsidRPr="00510EE4" w:rsidRDefault="00A15799" w:rsidP="00510EE4">
      <w:pPr>
        <w:spacing w:line="259" w:lineRule="auto"/>
        <w:ind w:lef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0EE4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A15799" w:rsidRPr="00510EE4" w:rsidRDefault="00A15799" w:rsidP="00510EE4">
      <w:pPr>
        <w:spacing w:line="259" w:lineRule="auto"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5799" w:rsidRPr="00510EE4" w:rsidRDefault="00A15799" w:rsidP="00510EE4">
      <w:pPr>
        <w:spacing w:line="259" w:lineRule="auto"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0EE4">
        <w:rPr>
          <w:rFonts w:ascii="Times New Roman" w:hAnsi="Times New Roman" w:cs="Times New Roman"/>
          <w:sz w:val="24"/>
          <w:szCs w:val="24"/>
        </w:rPr>
        <w:t>Проект</w:t>
      </w:r>
    </w:p>
    <w:p w:rsidR="00A15799" w:rsidRPr="00510EE4" w:rsidRDefault="00A15799" w:rsidP="00510EE4">
      <w:pPr>
        <w:spacing w:line="259" w:lineRule="auto"/>
        <w:ind w:lef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0EE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15799" w:rsidRPr="00510EE4" w:rsidRDefault="00A15799" w:rsidP="00510EE4">
      <w:pPr>
        <w:spacing w:line="259" w:lineRule="auto"/>
        <w:ind w:lef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76"/>
        <w:gridCol w:w="5112"/>
        <w:gridCol w:w="509"/>
        <w:gridCol w:w="1174"/>
      </w:tblGrid>
      <w:tr w:rsidR="00A15799" w:rsidRPr="00510EE4" w:rsidTr="00CF45D6">
        <w:trPr>
          <w:jc w:val="center"/>
        </w:trPr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510EE4" w:rsidRDefault="00A15799" w:rsidP="00510EE4">
            <w:pPr>
              <w:ind w:left="179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12" w:type="dxa"/>
          </w:tcPr>
          <w:p w:rsidR="00A15799" w:rsidRPr="00510EE4" w:rsidRDefault="00510EE4" w:rsidP="00510E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</w:t>
            </w:r>
            <w:r w:rsidR="00A15799" w:rsidRPr="00510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пгт Ольга</w:t>
            </w:r>
          </w:p>
        </w:tc>
        <w:tc>
          <w:tcPr>
            <w:tcW w:w="509" w:type="dxa"/>
          </w:tcPr>
          <w:p w:rsidR="00A15799" w:rsidRPr="00510EE4" w:rsidRDefault="00A15799" w:rsidP="00510EE4">
            <w:pPr>
              <w:ind w:right="-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510EE4" w:rsidRDefault="00A15799" w:rsidP="00510EE4">
            <w:pPr>
              <w:ind w:right="-1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5799" w:rsidRPr="00510EE4" w:rsidRDefault="00A15799" w:rsidP="00510EE4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E4" w:rsidRDefault="00A15799" w:rsidP="00510EE4">
      <w:pPr>
        <w:shd w:val="clear" w:color="auto" w:fill="FFFFFF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E4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 и застройки</w:t>
      </w:r>
    </w:p>
    <w:p w:rsidR="00510EE4" w:rsidRDefault="00A15799" w:rsidP="00510EE4">
      <w:pPr>
        <w:shd w:val="clear" w:color="auto" w:fill="FFFFFF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E4">
        <w:rPr>
          <w:rFonts w:ascii="Times New Roman" w:hAnsi="Times New Roman" w:cs="Times New Roman"/>
          <w:b/>
          <w:sz w:val="24"/>
          <w:szCs w:val="24"/>
        </w:rPr>
        <w:t xml:space="preserve"> на части территории Ольгинского муниципального округа </w:t>
      </w:r>
    </w:p>
    <w:p w:rsidR="00A15799" w:rsidRPr="00510EE4" w:rsidRDefault="00A15799" w:rsidP="00510EE4">
      <w:pPr>
        <w:shd w:val="clear" w:color="auto" w:fill="FFFFFF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E4">
        <w:rPr>
          <w:rFonts w:ascii="Times New Roman" w:hAnsi="Times New Roman" w:cs="Times New Roman"/>
          <w:b/>
          <w:sz w:val="24"/>
          <w:szCs w:val="24"/>
        </w:rPr>
        <w:t xml:space="preserve">в границах упраздненного </w:t>
      </w:r>
      <w:r w:rsidR="00A47B92" w:rsidRPr="00510EE4">
        <w:rPr>
          <w:rFonts w:ascii="Times New Roman" w:hAnsi="Times New Roman" w:cs="Times New Roman"/>
          <w:b/>
          <w:sz w:val="24"/>
          <w:szCs w:val="24"/>
        </w:rPr>
        <w:t>Веселояровского</w:t>
      </w:r>
      <w:r w:rsidRPr="00510EE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15799" w:rsidRPr="00510EE4" w:rsidRDefault="00A15799" w:rsidP="00510EE4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15799" w:rsidRPr="00510EE4" w:rsidRDefault="00A15799" w:rsidP="00510EE4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E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510E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10EE4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10" w:history="1">
        <w:r w:rsidRPr="00510EE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10EE4">
        <w:rPr>
          <w:rFonts w:ascii="Times New Roman" w:hAnsi="Times New Roman" w:cs="Times New Roman"/>
          <w:sz w:val="24"/>
          <w:szCs w:val="24"/>
        </w:rPr>
        <w:t xml:space="preserve"> Российской Федерации, на основании </w:t>
      </w:r>
      <w:hyperlink r:id="rId11" w:history="1">
        <w:r w:rsidRPr="00510EE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510EE4">
        <w:rPr>
          <w:rFonts w:ascii="Times New Roman" w:hAnsi="Times New Roman" w:cs="Times New Roman"/>
          <w:sz w:val="24"/>
          <w:szCs w:val="24"/>
        </w:rPr>
        <w:t xml:space="preserve"> Ольгинского муниципального округа Дума Ольгинского муниципального округа Приморского края</w:t>
      </w:r>
    </w:p>
    <w:p w:rsidR="00A15799" w:rsidRPr="00510EE4" w:rsidRDefault="00A15799" w:rsidP="00510EE4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799" w:rsidRPr="00510EE4" w:rsidRDefault="00A15799" w:rsidP="00510E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10EE4">
        <w:rPr>
          <w:rFonts w:ascii="Times New Roman" w:hAnsi="Times New Roman" w:cs="Times New Roman"/>
          <w:sz w:val="24"/>
          <w:szCs w:val="24"/>
        </w:rPr>
        <w:t>РЕШИЛА:</w:t>
      </w:r>
    </w:p>
    <w:p w:rsidR="00A15799" w:rsidRPr="00510EE4" w:rsidRDefault="00A15799" w:rsidP="00510EE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6406A" w:rsidRPr="00510EE4" w:rsidRDefault="00A15799" w:rsidP="00510EE4">
      <w:pPr>
        <w:shd w:val="clear" w:color="auto" w:fill="FFFFFF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E4">
        <w:rPr>
          <w:rFonts w:ascii="Times New Roman" w:hAnsi="Times New Roman" w:cs="Times New Roman"/>
          <w:sz w:val="24"/>
          <w:szCs w:val="24"/>
        </w:rPr>
        <w:t xml:space="preserve">1. Внести изменения в правила землепользования и застройки на части территории Ольгинского муниципального округа в границах упраздненного </w:t>
      </w:r>
      <w:r w:rsidR="00A47B92" w:rsidRPr="00510EE4">
        <w:rPr>
          <w:rFonts w:ascii="Times New Roman" w:hAnsi="Times New Roman" w:cs="Times New Roman"/>
          <w:sz w:val="24"/>
          <w:szCs w:val="24"/>
        </w:rPr>
        <w:t xml:space="preserve">Веселояровского </w:t>
      </w:r>
      <w:r w:rsidRPr="00510EE4">
        <w:rPr>
          <w:rFonts w:ascii="Times New Roman" w:hAnsi="Times New Roman" w:cs="Times New Roman"/>
          <w:sz w:val="24"/>
          <w:szCs w:val="24"/>
        </w:rPr>
        <w:t xml:space="preserve">сельского поселения, утвержденные решением Думы Ольгинского муниципального округа Приморского края от </w:t>
      </w:r>
      <w:r w:rsidR="00A47B92" w:rsidRPr="00510EE4">
        <w:rPr>
          <w:rFonts w:ascii="Times New Roman" w:hAnsi="Times New Roman" w:cs="Times New Roman"/>
          <w:sz w:val="24"/>
          <w:szCs w:val="24"/>
        </w:rPr>
        <w:t>05</w:t>
      </w:r>
      <w:r w:rsidRPr="00510EE4">
        <w:rPr>
          <w:rFonts w:ascii="Times New Roman" w:hAnsi="Times New Roman" w:cs="Times New Roman"/>
          <w:sz w:val="24"/>
          <w:szCs w:val="24"/>
        </w:rPr>
        <w:t>.1</w:t>
      </w:r>
      <w:r w:rsidR="00A47B92" w:rsidRPr="00510EE4">
        <w:rPr>
          <w:rFonts w:ascii="Times New Roman" w:hAnsi="Times New Roman" w:cs="Times New Roman"/>
          <w:sz w:val="24"/>
          <w:szCs w:val="24"/>
        </w:rPr>
        <w:t>2</w:t>
      </w:r>
      <w:r w:rsidRPr="00510EE4">
        <w:rPr>
          <w:rFonts w:ascii="Times New Roman" w:hAnsi="Times New Roman" w:cs="Times New Roman"/>
          <w:sz w:val="24"/>
          <w:szCs w:val="24"/>
        </w:rPr>
        <w:t xml:space="preserve">.2023 № </w:t>
      </w:r>
      <w:r w:rsidR="00A47B92" w:rsidRPr="00510EE4">
        <w:rPr>
          <w:rFonts w:ascii="Times New Roman" w:hAnsi="Times New Roman" w:cs="Times New Roman"/>
          <w:sz w:val="24"/>
          <w:szCs w:val="24"/>
        </w:rPr>
        <w:t>2</w:t>
      </w:r>
      <w:r w:rsidR="00B70AB6" w:rsidRPr="00510EE4">
        <w:rPr>
          <w:rFonts w:ascii="Times New Roman" w:hAnsi="Times New Roman" w:cs="Times New Roman"/>
          <w:sz w:val="24"/>
          <w:szCs w:val="24"/>
        </w:rPr>
        <w:t>3</w:t>
      </w:r>
      <w:r w:rsidR="00A47B92" w:rsidRPr="00510EE4">
        <w:rPr>
          <w:rFonts w:ascii="Times New Roman" w:hAnsi="Times New Roman" w:cs="Times New Roman"/>
          <w:sz w:val="24"/>
          <w:szCs w:val="24"/>
        </w:rPr>
        <w:t>4</w:t>
      </w:r>
      <w:r w:rsidR="00A6406A" w:rsidRPr="00510EE4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на части территории Ольгинского муниципального о</w:t>
      </w:r>
      <w:r w:rsidR="00A47B92" w:rsidRPr="00510EE4">
        <w:rPr>
          <w:rFonts w:ascii="Times New Roman" w:hAnsi="Times New Roman" w:cs="Times New Roman"/>
          <w:sz w:val="24"/>
          <w:szCs w:val="24"/>
        </w:rPr>
        <w:t>круга в границах упраздненного Веселояровского</w:t>
      </w:r>
      <w:r w:rsidR="00A6406A" w:rsidRPr="00510EE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510EE4">
        <w:rPr>
          <w:rFonts w:ascii="Times New Roman" w:hAnsi="Times New Roman" w:cs="Times New Roman"/>
          <w:sz w:val="24"/>
          <w:szCs w:val="24"/>
        </w:rPr>
        <w:t xml:space="preserve">, </w:t>
      </w:r>
      <w:r w:rsidR="00A6406A" w:rsidRPr="00510EE4">
        <w:rPr>
          <w:rFonts w:ascii="Times New Roman" w:hAnsi="Times New Roman" w:cs="Times New Roman"/>
          <w:sz w:val="24"/>
          <w:szCs w:val="24"/>
        </w:rPr>
        <w:t xml:space="preserve">дополнив часть </w:t>
      </w:r>
      <w:r w:rsidR="00A6406A" w:rsidRPr="00510EE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6406A" w:rsidRPr="00510EE4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A47B92" w:rsidRPr="00510EE4">
        <w:rPr>
          <w:rFonts w:ascii="Times New Roman" w:hAnsi="Times New Roman" w:cs="Times New Roman"/>
          <w:sz w:val="24"/>
          <w:szCs w:val="24"/>
        </w:rPr>
        <w:t>7</w:t>
      </w:r>
      <w:r w:rsidR="00A6406A" w:rsidRPr="00510EE4">
        <w:rPr>
          <w:rFonts w:ascii="Times New Roman" w:hAnsi="Times New Roman" w:cs="Times New Roman"/>
          <w:sz w:val="24"/>
          <w:szCs w:val="24"/>
        </w:rPr>
        <w:t xml:space="preserve"> главы 7 Градостроительного регламента в перечень </w:t>
      </w:r>
      <w:r w:rsidR="00A47B92" w:rsidRPr="00510EE4">
        <w:rPr>
          <w:rFonts w:ascii="Times New Roman" w:hAnsi="Times New Roman" w:cs="Times New Roman"/>
          <w:sz w:val="24"/>
          <w:szCs w:val="24"/>
        </w:rPr>
        <w:t>основных</w:t>
      </w:r>
      <w:r w:rsidR="00A6406A" w:rsidRPr="00510EE4">
        <w:rPr>
          <w:rFonts w:ascii="Times New Roman" w:hAnsi="Times New Roman" w:cs="Times New Roman"/>
          <w:sz w:val="24"/>
          <w:szCs w:val="24"/>
        </w:rPr>
        <w:t xml:space="preserve"> видов</w:t>
      </w:r>
      <w:r w:rsidR="00A47B92" w:rsidRPr="00510EE4">
        <w:rPr>
          <w:rFonts w:ascii="Times New Roman" w:hAnsi="Times New Roman" w:cs="Times New Roman"/>
          <w:sz w:val="24"/>
          <w:szCs w:val="24"/>
        </w:rPr>
        <w:t xml:space="preserve"> разрешенного</w:t>
      </w:r>
      <w:r w:rsidR="00A6406A" w:rsidRPr="00510EE4">
        <w:rPr>
          <w:rFonts w:ascii="Times New Roman" w:hAnsi="Times New Roman" w:cs="Times New Roman"/>
          <w:sz w:val="24"/>
          <w:szCs w:val="24"/>
        </w:rPr>
        <w:t xml:space="preserve"> использования земельных участков и объектов капитального строительства территориальной зоны </w:t>
      </w:r>
      <w:r w:rsidR="00A47B92" w:rsidRPr="00510EE4">
        <w:rPr>
          <w:rFonts w:ascii="Times New Roman" w:hAnsi="Times New Roman" w:cs="Times New Roman"/>
          <w:sz w:val="24"/>
          <w:szCs w:val="24"/>
        </w:rPr>
        <w:t>многофункциональной застройки ТЗ-4</w:t>
      </w:r>
      <w:r w:rsidR="00A6406A" w:rsidRPr="00510EE4">
        <w:rPr>
          <w:rFonts w:ascii="Times New Roman" w:hAnsi="Times New Roman" w:cs="Times New Roman"/>
          <w:sz w:val="24"/>
          <w:szCs w:val="24"/>
        </w:rPr>
        <w:t xml:space="preserve"> видом разрешенного использования «</w:t>
      </w:r>
      <w:r w:rsidR="00A47B92" w:rsidRPr="00510EE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A6406A" w:rsidRPr="00510EE4">
        <w:rPr>
          <w:rFonts w:ascii="Times New Roman" w:hAnsi="Times New Roman" w:cs="Times New Roman"/>
          <w:sz w:val="24"/>
          <w:szCs w:val="24"/>
        </w:rPr>
        <w:t>» (</w:t>
      </w:r>
      <w:r w:rsidR="00A47B92" w:rsidRPr="00510EE4">
        <w:rPr>
          <w:rFonts w:ascii="Times New Roman" w:hAnsi="Times New Roman" w:cs="Times New Roman"/>
          <w:sz w:val="24"/>
          <w:szCs w:val="24"/>
        </w:rPr>
        <w:t>2.2</w:t>
      </w:r>
      <w:r w:rsidR="00A6406A" w:rsidRPr="00510EE4">
        <w:rPr>
          <w:rFonts w:ascii="Times New Roman" w:hAnsi="Times New Roman" w:cs="Times New Roman"/>
          <w:sz w:val="24"/>
          <w:szCs w:val="24"/>
        </w:rPr>
        <w:t>) с минимальной площадью 200, 0 кв. м.</w:t>
      </w:r>
    </w:p>
    <w:p w:rsidR="00A15799" w:rsidRPr="00510EE4" w:rsidRDefault="00A15799" w:rsidP="00510EE4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E4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="00203C49" w:rsidRPr="00510EE4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510EE4">
        <w:rPr>
          <w:rFonts w:ascii="Times New Roman" w:hAnsi="Times New Roman" w:cs="Times New Roman"/>
          <w:sz w:val="24"/>
          <w:szCs w:val="24"/>
        </w:rPr>
        <w:t>в газете «Заветы Ленина» и разместить на официальном сайте Ольгинского муниципального округа Приморского края в информационно-телекоммуникационной сети «Интернет».</w:t>
      </w:r>
    </w:p>
    <w:p w:rsidR="00A15799" w:rsidRPr="00510EE4" w:rsidRDefault="00A15799" w:rsidP="00510EE4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EE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</w:t>
      </w:r>
      <w:r w:rsidR="00A47B92" w:rsidRPr="00510EE4">
        <w:rPr>
          <w:rFonts w:ascii="Times New Roman" w:hAnsi="Times New Roman" w:cs="Times New Roman"/>
          <w:sz w:val="24"/>
          <w:szCs w:val="24"/>
        </w:rPr>
        <w:t xml:space="preserve">в силу со дня его официального </w:t>
      </w:r>
      <w:r w:rsidR="00203C49" w:rsidRPr="00510EE4">
        <w:rPr>
          <w:rFonts w:ascii="Times New Roman" w:hAnsi="Times New Roman" w:cs="Times New Roman"/>
          <w:sz w:val="24"/>
          <w:szCs w:val="24"/>
        </w:rPr>
        <w:t>обнародования</w:t>
      </w:r>
      <w:r w:rsidRPr="00510EE4">
        <w:rPr>
          <w:rFonts w:ascii="Times New Roman" w:hAnsi="Times New Roman" w:cs="Times New Roman"/>
          <w:sz w:val="24"/>
          <w:szCs w:val="24"/>
        </w:rPr>
        <w:t>.</w:t>
      </w:r>
    </w:p>
    <w:p w:rsidR="00A15799" w:rsidRPr="00510EE4" w:rsidRDefault="00A15799" w:rsidP="00510E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15799" w:rsidRPr="00510EE4" w:rsidRDefault="00A15799" w:rsidP="00510E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70AB6" w:rsidRPr="00510EE4" w:rsidRDefault="00B70AB6" w:rsidP="00510E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15799" w:rsidRPr="00510EE4" w:rsidRDefault="00A15799" w:rsidP="00510E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10EE4">
        <w:rPr>
          <w:rFonts w:ascii="Times New Roman" w:hAnsi="Times New Roman" w:cs="Times New Roman"/>
          <w:sz w:val="24"/>
          <w:szCs w:val="24"/>
        </w:rPr>
        <w:t xml:space="preserve">Глава Ольгинского муниципального округа </w:t>
      </w:r>
    </w:p>
    <w:p w:rsidR="00A15799" w:rsidRPr="00510EE4" w:rsidRDefault="00A15799" w:rsidP="00510E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10EE4">
        <w:rPr>
          <w:rFonts w:ascii="Times New Roman" w:hAnsi="Times New Roman" w:cs="Times New Roman"/>
          <w:sz w:val="24"/>
          <w:szCs w:val="24"/>
        </w:rPr>
        <w:t xml:space="preserve">Приморского края                                                                  </w:t>
      </w:r>
      <w:r w:rsidR="00510EE4" w:rsidRPr="00510E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0EE4">
        <w:rPr>
          <w:rFonts w:ascii="Times New Roman" w:hAnsi="Times New Roman" w:cs="Times New Roman"/>
          <w:sz w:val="24"/>
          <w:szCs w:val="24"/>
        </w:rPr>
        <w:t xml:space="preserve">   </w:t>
      </w:r>
      <w:r w:rsidR="00B70AB6" w:rsidRPr="00510E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10EE4">
        <w:rPr>
          <w:rFonts w:ascii="Times New Roman" w:hAnsi="Times New Roman" w:cs="Times New Roman"/>
          <w:sz w:val="24"/>
          <w:szCs w:val="24"/>
        </w:rPr>
        <w:t xml:space="preserve">         Е.Э. Ванникова</w:t>
      </w:r>
    </w:p>
    <w:p w:rsidR="00B70AB6" w:rsidRPr="00510EE4" w:rsidRDefault="00B70AB6" w:rsidP="00510E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47805" w:rsidRPr="00510EE4" w:rsidRDefault="00347805" w:rsidP="00510EE4">
      <w:pPr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347805" w:rsidRPr="00B70AB6" w:rsidTr="00271825">
        <w:trPr>
          <w:trHeight w:val="1135"/>
        </w:trPr>
        <w:tc>
          <w:tcPr>
            <w:tcW w:w="4820" w:type="dxa"/>
          </w:tcPr>
          <w:p w:rsidR="00347805" w:rsidRPr="00B70AB6" w:rsidRDefault="00347805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B70AB6" w:rsidRDefault="00347805" w:rsidP="00510EE4">
            <w:pPr>
              <w:tabs>
                <w:tab w:val="left" w:pos="1185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7805" w:rsidRPr="00B70AB6" w:rsidRDefault="00347805" w:rsidP="00510EE4">
            <w:pPr>
              <w:ind w:left="4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D46DE5" w:rsidRPr="00B70AB6" w:rsidRDefault="00D46DE5" w:rsidP="00510EE4">
            <w:pPr>
              <w:ind w:left="4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46DE5" w:rsidRPr="00B70AB6" w:rsidRDefault="00D46DE5" w:rsidP="00510EE4">
            <w:pPr>
              <w:ind w:left="4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B70AB6" w:rsidRDefault="00D756BC" w:rsidP="00510EE4">
            <w:pPr>
              <w:ind w:left="4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26.11.2024 № 804</w:t>
            </w:r>
          </w:p>
        </w:tc>
      </w:tr>
    </w:tbl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sz w:val="27"/>
          <w:szCs w:val="27"/>
        </w:rPr>
      </w:pPr>
    </w:p>
    <w:p w:rsidR="00271825" w:rsidRPr="00B70AB6" w:rsidRDefault="00271825" w:rsidP="00510EE4">
      <w:pPr>
        <w:ind w:left="284" w:right="850"/>
        <w:jc w:val="center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 </w:t>
      </w:r>
    </w:p>
    <w:p w:rsidR="00271825" w:rsidRPr="00B70AB6" w:rsidRDefault="00271825" w:rsidP="00510EE4">
      <w:pPr>
        <w:ind w:left="284" w:right="850"/>
        <w:jc w:val="center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по проведению общественных обсуждений</w:t>
      </w:r>
    </w:p>
    <w:p w:rsidR="00271825" w:rsidRPr="00B70AB6" w:rsidRDefault="00271825" w:rsidP="00510EE4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804"/>
      </w:tblGrid>
      <w:tr w:rsidR="00271825" w:rsidRPr="00B70AB6" w:rsidTr="00EF3F5C">
        <w:trPr>
          <w:trHeight w:val="778"/>
        </w:trPr>
        <w:tc>
          <w:tcPr>
            <w:tcW w:w="2410" w:type="dxa"/>
            <w:shd w:val="clear" w:color="auto" w:fill="auto"/>
          </w:tcPr>
          <w:p w:rsidR="00271825" w:rsidRPr="00B70AB6" w:rsidRDefault="00271825" w:rsidP="00510E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Лисняк Ирина Анатольевна</w:t>
            </w:r>
          </w:p>
        </w:tc>
        <w:tc>
          <w:tcPr>
            <w:tcW w:w="6804" w:type="dxa"/>
            <w:shd w:val="clear" w:color="auto" w:fill="auto"/>
          </w:tcPr>
          <w:p w:rsidR="00271825" w:rsidRPr="00B70AB6" w:rsidRDefault="00271825" w:rsidP="00510E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жилищно-коммунального хозяйства, имущественных отношений, градостроительства и экономического развития (далее управления ЖКХ) администрации Ольгинского муниципального округа, заместитель председателя организационного комитета;</w:t>
            </w:r>
          </w:p>
        </w:tc>
      </w:tr>
      <w:tr w:rsidR="00271825" w:rsidRPr="00B70AB6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510E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Арсланова Виктория Викторовна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510E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архитектуры и земельных отношений управления ЖКХ администрации Ольгинского муниципального округа, секретарь организационного комитета.</w:t>
            </w:r>
          </w:p>
          <w:p w:rsidR="00271825" w:rsidRPr="00B70AB6" w:rsidRDefault="00271825" w:rsidP="00510E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825" w:rsidRPr="00B70AB6" w:rsidRDefault="00271825" w:rsidP="00510EE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510EE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71825" w:rsidRPr="00B70AB6" w:rsidRDefault="00271825" w:rsidP="00510EE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2"/>
      </w:tblGrid>
      <w:tr w:rsidR="00271825" w:rsidRPr="00B70AB6" w:rsidTr="00EF3F5C">
        <w:trPr>
          <w:trHeight w:val="80"/>
        </w:trPr>
        <w:tc>
          <w:tcPr>
            <w:tcW w:w="2410" w:type="dxa"/>
            <w:shd w:val="clear" w:color="auto" w:fill="auto"/>
          </w:tcPr>
          <w:p w:rsidR="00271825" w:rsidRPr="00B70AB6" w:rsidRDefault="00344CA0" w:rsidP="00510E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Зоркина Алеся Александровна</w:t>
            </w:r>
          </w:p>
        </w:tc>
        <w:tc>
          <w:tcPr>
            <w:tcW w:w="6662" w:type="dxa"/>
            <w:shd w:val="clear" w:color="auto" w:fill="auto"/>
          </w:tcPr>
          <w:p w:rsidR="00271825" w:rsidRPr="00B70AB6" w:rsidRDefault="00271825" w:rsidP="00510E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жилищно-коммунального хозяйства, благоустройства и имущественных отношений управления ЖКХ администрации Ольгинского муниципального округа;</w:t>
            </w:r>
          </w:p>
        </w:tc>
      </w:tr>
      <w:tr w:rsidR="00271825" w:rsidRPr="00B70AB6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344CA0" w:rsidP="00510E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Безносова Оксана Анатольевна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Default="00271825" w:rsidP="00510E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Ольгинского муниципального округа;</w:t>
            </w:r>
          </w:p>
          <w:p w:rsidR="00B70AB6" w:rsidRPr="00B70AB6" w:rsidRDefault="00B70AB6" w:rsidP="00510E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25" w:rsidRPr="00B70AB6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510EE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Донская Виктория Вячеславовна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510EE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экономического развития управления ЖКХ администрации Ольгинского муниципального округа.</w:t>
            </w:r>
          </w:p>
        </w:tc>
      </w:tr>
    </w:tbl>
    <w:p w:rsidR="00271825" w:rsidRPr="00B70AB6" w:rsidRDefault="00271825" w:rsidP="00510EE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4900AA" w:rsidRPr="00B70AB6" w:rsidRDefault="004900AA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4900AA" w:rsidRDefault="004900AA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B70AB6" w:rsidRPr="00B70AB6" w:rsidRDefault="00B70AB6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4900AA" w:rsidRPr="00B70AB6" w:rsidRDefault="004900AA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510EE4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47805" w:rsidRPr="00B70AB6" w:rsidRDefault="00347805" w:rsidP="00510EE4">
      <w:pPr>
        <w:ind w:left="-284" w:firstLine="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4"/>
      </w:tblGrid>
      <w:tr w:rsidR="00347805" w:rsidRPr="00B70AB6" w:rsidTr="00EF3F5C">
        <w:trPr>
          <w:trHeight w:val="708"/>
        </w:trPr>
        <w:tc>
          <w:tcPr>
            <w:tcW w:w="4621" w:type="dxa"/>
          </w:tcPr>
          <w:p w:rsidR="00347805" w:rsidRPr="00B70AB6" w:rsidRDefault="00347805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B70AB6" w:rsidRDefault="00347805" w:rsidP="00510EE4">
            <w:pPr>
              <w:tabs>
                <w:tab w:val="left" w:pos="1185"/>
              </w:tabs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347805" w:rsidRPr="00B70AB6" w:rsidRDefault="00347805" w:rsidP="00510EE4">
            <w:pPr>
              <w:ind w:left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D46DE5" w:rsidRPr="00B70AB6" w:rsidRDefault="00D46DE5" w:rsidP="00510EE4">
            <w:pPr>
              <w:ind w:left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46DE5" w:rsidRPr="00B70AB6" w:rsidRDefault="00D46DE5" w:rsidP="00510EE4">
            <w:pPr>
              <w:ind w:left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B70AB6" w:rsidRDefault="00D756BC" w:rsidP="00510EE4">
            <w:pPr>
              <w:ind w:left="6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26.11.2024 № 804</w:t>
            </w:r>
          </w:p>
        </w:tc>
      </w:tr>
    </w:tbl>
    <w:p w:rsidR="00347805" w:rsidRPr="00B70AB6" w:rsidRDefault="00347805" w:rsidP="00510EE4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25" w:rsidRPr="00B70AB6" w:rsidRDefault="00271825" w:rsidP="00510EE4">
      <w:pPr>
        <w:ind w:left="-284" w:right="567"/>
        <w:jc w:val="center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 работы организационного комитета по подготовке и проведению общественных обсуждений </w:t>
      </w:r>
    </w:p>
    <w:p w:rsidR="00271825" w:rsidRPr="00B70AB6" w:rsidRDefault="00271825" w:rsidP="00510EE4">
      <w:pPr>
        <w:widowControl/>
        <w:autoSpaceDE/>
        <w:autoSpaceDN/>
        <w:adjustRightInd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410"/>
      </w:tblGrid>
      <w:tr w:rsidR="00347805" w:rsidRPr="00B70AB6" w:rsidTr="00D756BC">
        <w:trPr>
          <w:trHeight w:val="374"/>
        </w:trPr>
        <w:tc>
          <w:tcPr>
            <w:tcW w:w="846" w:type="dxa"/>
          </w:tcPr>
          <w:p w:rsidR="00347805" w:rsidRPr="00B70AB6" w:rsidRDefault="00D756BC" w:rsidP="00D756BC">
            <w:pPr>
              <w:ind w:left="-262" w:right="-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347805" w:rsidRPr="00B70AB6" w:rsidRDefault="00347805" w:rsidP="00510EE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План работы (исполнитель)</w:t>
            </w:r>
          </w:p>
        </w:tc>
        <w:tc>
          <w:tcPr>
            <w:tcW w:w="2410" w:type="dxa"/>
          </w:tcPr>
          <w:p w:rsidR="00347805" w:rsidRPr="00A6406A" w:rsidRDefault="00347805" w:rsidP="00510EE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47805" w:rsidRPr="00B70AB6" w:rsidTr="00D756BC">
        <w:tc>
          <w:tcPr>
            <w:tcW w:w="846" w:type="dxa"/>
          </w:tcPr>
          <w:p w:rsidR="00347805" w:rsidRPr="00B70AB6" w:rsidRDefault="00347805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47805" w:rsidRPr="00B70AB6" w:rsidRDefault="00347805" w:rsidP="00F80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Опубликовать оповещение о проведении общественных обсуждений в общественно-политической газете «Заветы Ленина», на сайте http://admolga.ru/ в следующем разделе: /Администрация/Общественные обсуждения, на стенде администрации округа и отдела по работе с территория</w:t>
            </w:r>
            <w:r w:rsidR="00271825"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ми на территории упраздненного </w:t>
            </w:r>
            <w:r w:rsidR="00F8092A">
              <w:rPr>
                <w:rFonts w:ascii="Times New Roman" w:hAnsi="Times New Roman" w:cs="Times New Roman"/>
                <w:sz w:val="24"/>
                <w:szCs w:val="24"/>
              </w:rPr>
              <w:t>Веселояровского</w:t>
            </w:r>
            <w:r w:rsidR="00271825"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поселения)</w:t>
            </w:r>
          </w:p>
        </w:tc>
        <w:tc>
          <w:tcPr>
            <w:tcW w:w="2410" w:type="dxa"/>
          </w:tcPr>
          <w:p w:rsidR="00347805" w:rsidRPr="00A6406A" w:rsidRDefault="00510EE4" w:rsidP="005F6A5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47805" w:rsidRPr="00B70AB6" w:rsidTr="00D756BC">
        <w:tc>
          <w:tcPr>
            <w:tcW w:w="846" w:type="dxa"/>
          </w:tcPr>
          <w:p w:rsidR="00347805" w:rsidRPr="00B70AB6" w:rsidRDefault="00347805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47805" w:rsidRPr="00B70AB6" w:rsidRDefault="00347805" w:rsidP="005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http://admolga.ru/ в следующем разделе: /Администрация/Общественные обсуждения проект, подлежащий рассмотрению на общественных обсуждениях </w:t>
            </w:r>
          </w:p>
        </w:tc>
        <w:tc>
          <w:tcPr>
            <w:tcW w:w="2410" w:type="dxa"/>
          </w:tcPr>
          <w:p w:rsidR="00347805" w:rsidRPr="00A6406A" w:rsidRDefault="00510EE4" w:rsidP="005F6A5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47805" w:rsidRPr="00B70AB6" w:rsidTr="00D756BC">
        <w:tc>
          <w:tcPr>
            <w:tcW w:w="846" w:type="dxa"/>
          </w:tcPr>
          <w:p w:rsidR="00347805" w:rsidRPr="00B70AB6" w:rsidRDefault="00347805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47805" w:rsidRPr="00B70AB6" w:rsidRDefault="00347805" w:rsidP="005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экспозицию проекта, </w:t>
            </w:r>
          </w:p>
          <w:p w:rsidR="00347805" w:rsidRPr="00B70AB6" w:rsidRDefault="00347805" w:rsidP="005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экспозиции проекта, прием предложений и замечаний по проекту </w:t>
            </w:r>
          </w:p>
        </w:tc>
        <w:tc>
          <w:tcPr>
            <w:tcW w:w="2410" w:type="dxa"/>
          </w:tcPr>
          <w:p w:rsidR="00347805" w:rsidRPr="00A6406A" w:rsidRDefault="00347805" w:rsidP="00510EE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A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0E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F6A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0E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09:00 до 13:00</w:t>
            </w:r>
          </w:p>
          <w:p w:rsidR="00347805" w:rsidRPr="00A6406A" w:rsidRDefault="00347805" w:rsidP="00510EE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– лично;</w:t>
            </w:r>
          </w:p>
          <w:p w:rsidR="00347805" w:rsidRPr="00A6406A" w:rsidRDefault="00347805" w:rsidP="00510EE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круглосуточно – посредством официального сайта</w:t>
            </w:r>
          </w:p>
        </w:tc>
      </w:tr>
      <w:tr w:rsidR="00347805" w:rsidRPr="00B70AB6" w:rsidTr="00D756BC">
        <w:tc>
          <w:tcPr>
            <w:tcW w:w="846" w:type="dxa"/>
          </w:tcPr>
          <w:p w:rsidR="00347805" w:rsidRPr="00B70AB6" w:rsidRDefault="00347805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47805" w:rsidRPr="00B70AB6" w:rsidRDefault="00347805" w:rsidP="005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организационного комитета по рассмотрению поступивших предложений и </w:t>
            </w:r>
            <w:r w:rsidR="00C41D09"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с составлением протокола, </w:t>
            </w: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и заключения </w:t>
            </w:r>
          </w:p>
        </w:tc>
        <w:tc>
          <w:tcPr>
            <w:tcW w:w="2410" w:type="dxa"/>
          </w:tcPr>
          <w:p w:rsidR="00347805" w:rsidRPr="00A6406A" w:rsidRDefault="005F6A54" w:rsidP="005F6A5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0E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47805" w:rsidRPr="00B70AB6" w:rsidTr="00D756BC">
        <w:tc>
          <w:tcPr>
            <w:tcW w:w="846" w:type="dxa"/>
          </w:tcPr>
          <w:p w:rsidR="00347805" w:rsidRPr="00B70AB6" w:rsidRDefault="00347805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47805" w:rsidRPr="00B70AB6" w:rsidRDefault="00C41D09" w:rsidP="005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</w:t>
            </w:r>
          </w:p>
        </w:tc>
        <w:tc>
          <w:tcPr>
            <w:tcW w:w="2410" w:type="dxa"/>
          </w:tcPr>
          <w:p w:rsidR="00347805" w:rsidRPr="00A6406A" w:rsidRDefault="005F6A54" w:rsidP="00510EE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E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41D09"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47805" w:rsidRPr="00B70AB6" w:rsidTr="00D756BC">
        <w:tc>
          <w:tcPr>
            <w:tcW w:w="846" w:type="dxa"/>
          </w:tcPr>
          <w:p w:rsidR="00347805" w:rsidRPr="00B70AB6" w:rsidRDefault="00347805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47805" w:rsidRPr="00B70AB6" w:rsidRDefault="00C41D09" w:rsidP="005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2410" w:type="dxa"/>
          </w:tcPr>
          <w:p w:rsidR="00347805" w:rsidRPr="00A6406A" w:rsidRDefault="00C41D09" w:rsidP="005F6A5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F6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E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41D09" w:rsidRPr="00B70AB6" w:rsidTr="00D756BC">
        <w:tc>
          <w:tcPr>
            <w:tcW w:w="846" w:type="dxa"/>
          </w:tcPr>
          <w:p w:rsidR="00C41D09" w:rsidRPr="00B70AB6" w:rsidRDefault="0020571A" w:rsidP="00510EE4">
            <w:pPr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41D09" w:rsidRPr="00B70AB6" w:rsidRDefault="00C41D09" w:rsidP="00510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главе Ольгинского муниципального округа с целью направления в Думу Ольгинского муниципального округа Приморского края</w:t>
            </w:r>
          </w:p>
        </w:tc>
        <w:tc>
          <w:tcPr>
            <w:tcW w:w="2410" w:type="dxa"/>
          </w:tcPr>
          <w:p w:rsidR="00C41D09" w:rsidRPr="00A6406A" w:rsidRDefault="00C41D09" w:rsidP="005F6A54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F6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E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044301" w:rsidRPr="00B70AB6" w:rsidRDefault="00044301" w:rsidP="00510EE4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044301" w:rsidRPr="00B70AB6" w:rsidSect="00510EE4">
      <w:headerReference w:type="even" r:id="rId12"/>
      <w:headerReference w:type="defaul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05" w:rsidRDefault="00CC3A05">
      <w:r>
        <w:separator/>
      </w:r>
    </w:p>
  </w:endnote>
  <w:endnote w:type="continuationSeparator" w:id="0">
    <w:p w:rsidR="00CC3A05" w:rsidRDefault="00CC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05" w:rsidRDefault="00CC3A05">
      <w:r>
        <w:separator/>
      </w:r>
    </w:p>
  </w:footnote>
  <w:footnote w:type="continuationSeparator" w:id="0">
    <w:p w:rsidR="00CC3A05" w:rsidRDefault="00CC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0C7E" w:rsidRDefault="00CC3A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56BC">
      <w:rPr>
        <w:rStyle w:val="a6"/>
        <w:noProof/>
      </w:rPr>
      <w:t>2</w:t>
    </w:r>
    <w:r>
      <w:rPr>
        <w:rStyle w:val="a6"/>
      </w:rPr>
      <w:fldChar w:fldCharType="end"/>
    </w:r>
  </w:p>
  <w:p w:rsidR="00F70C7E" w:rsidRDefault="00CC3A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4"/>
    <w:rsid w:val="000163E7"/>
    <w:rsid w:val="00044301"/>
    <w:rsid w:val="00112BE3"/>
    <w:rsid w:val="001F175F"/>
    <w:rsid w:val="00203C49"/>
    <w:rsid w:val="0020571A"/>
    <w:rsid w:val="00232390"/>
    <w:rsid w:val="00245CAD"/>
    <w:rsid w:val="00271825"/>
    <w:rsid w:val="003008EE"/>
    <w:rsid w:val="00344CA0"/>
    <w:rsid w:val="00347805"/>
    <w:rsid w:val="003564E4"/>
    <w:rsid w:val="003874C9"/>
    <w:rsid w:val="004900AA"/>
    <w:rsid w:val="004D1F0D"/>
    <w:rsid w:val="00510EE4"/>
    <w:rsid w:val="005301FE"/>
    <w:rsid w:val="0054726A"/>
    <w:rsid w:val="005F6A54"/>
    <w:rsid w:val="00686282"/>
    <w:rsid w:val="00784926"/>
    <w:rsid w:val="00796EB0"/>
    <w:rsid w:val="007F175A"/>
    <w:rsid w:val="008C6D7A"/>
    <w:rsid w:val="008F69FE"/>
    <w:rsid w:val="009C0074"/>
    <w:rsid w:val="009C30A0"/>
    <w:rsid w:val="00A15799"/>
    <w:rsid w:val="00A47B92"/>
    <w:rsid w:val="00A6406A"/>
    <w:rsid w:val="00B13183"/>
    <w:rsid w:val="00B41FE1"/>
    <w:rsid w:val="00B70AB6"/>
    <w:rsid w:val="00C41D09"/>
    <w:rsid w:val="00C56991"/>
    <w:rsid w:val="00C81C29"/>
    <w:rsid w:val="00CC3A05"/>
    <w:rsid w:val="00D46DE5"/>
    <w:rsid w:val="00D756BC"/>
    <w:rsid w:val="00D92435"/>
    <w:rsid w:val="00DA26FC"/>
    <w:rsid w:val="00EA22FC"/>
    <w:rsid w:val="00F4294A"/>
    <w:rsid w:val="00F8092A"/>
    <w:rsid w:val="00FB6073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01CB"/>
  <w15:chartTrackingRefBased/>
  <w15:docId w15:val="{5F469068-5AFD-4774-8AC9-5527BD85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8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347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7805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347805"/>
  </w:style>
  <w:style w:type="paragraph" w:styleId="a7">
    <w:name w:val="Balloon Text"/>
    <w:basedOn w:val="a"/>
    <w:link w:val="a8"/>
    <w:uiPriority w:val="99"/>
    <w:semiHidden/>
    <w:unhideWhenUsed/>
    <w:rsid w:val="00C41D09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C41D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F2245B46D4D34DC0EA150D490AE49664FFA49329B41977102FE9F0A28E6ADFG425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F2245B46D4D34DC0EA0B005F66BA9965F3FB9D2ABF16224B70B2ADF5G82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2245B46D4D34DC0EA0B005F66BA9965F2F3962FB216224B70B2ADF5G827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A73A-7717-4168-87F6-10E25305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7</cp:revision>
  <cp:lastPrinted>2024-11-27T02:11:00Z</cp:lastPrinted>
  <dcterms:created xsi:type="dcterms:W3CDTF">2024-11-19T07:07:00Z</dcterms:created>
  <dcterms:modified xsi:type="dcterms:W3CDTF">2024-11-27T05:56:00Z</dcterms:modified>
</cp:coreProperties>
</file>