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7F" w:rsidRDefault="00465F7F" w:rsidP="00AE798C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5C0F97" w:rsidRDefault="00F07E15" w:rsidP="00F07E15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976">
        <w:rPr>
          <w:noProof/>
        </w:rPr>
        <w:drawing>
          <wp:inline distT="0" distB="0" distL="0" distR="0">
            <wp:extent cx="647700" cy="75247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15" w:rsidRDefault="00F07E15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F07E15" w:rsidRPr="00F07E15" w:rsidRDefault="00F07E15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F07E15" w:rsidRPr="00F07E15" w:rsidTr="006639D6">
        <w:tc>
          <w:tcPr>
            <w:tcW w:w="9570" w:type="dxa"/>
            <w:gridSpan w:val="4"/>
          </w:tcPr>
          <w:p w:rsidR="00F07E15" w:rsidRPr="00F07E15" w:rsidRDefault="00F07E15" w:rsidP="006639D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F07E15" w:rsidRPr="00F07E15" w:rsidRDefault="00F07E15" w:rsidP="006639D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ОЛЬГИНСКОГО МУНИЦИПАЛЬНОГО ОКРУГА</w:t>
            </w:r>
          </w:p>
          <w:p w:rsidR="00F07E15" w:rsidRPr="00F07E15" w:rsidRDefault="00F07E15" w:rsidP="006639D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ПРИМОРСКОГО КРАЯ</w:t>
            </w:r>
          </w:p>
          <w:p w:rsidR="00F07E15" w:rsidRPr="00F07E15" w:rsidRDefault="00F07E15" w:rsidP="006639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7E15" w:rsidRPr="00F07E15" w:rsidTr="006639D6">
        <w:tc>
          <w:tcPr>
            <w:tcW w:w="9570" w:type="dxa"/>
            <w:gridSpan w:val="4"/>
          </w:tcPr>
          <w:p w:rsidR="00F07E15" w:rsidRPr="00F07E15" w:rsidRDefault="00F07E15" w:rsidP="006639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  <w:p w:rsidR="00F07E15" w:rsidRPr="00F07E15" w:rsidRDefault="00F07E15" w:rsidP="006639D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7E15" w:rsidRPr="00F07E15" w:rsidTr="006639D6">
        <w:tc>
          <w:tcPr>
            <w:tcW w:w="2816" w:type="dxa"/>
            <w:tcBorders>
              <w:bottom w:val="single" w:sz="4" w:space="0" w:color="auto"/>
            </w:tcBorders>
          </w:tcPr>
          <w:p w:rsidR="00F07E15" w:rsidRPr="00F07E15" w:rsidRDefault="00AE798C" w:rsidP="006639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25.08.2023</w:t>
            </w:r>
            <w:r w:rsidR="00F07E15"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135" w:type="dxa"/>
          </w:tcPr>
          <w:p w:rsidR="00F07E15" w:rsidRPr="00F07E15" w:rsidRDefault="00F07E15" w:rsidP="006639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пгт Ольга</w:t>
            </w:r>
          </w:p>
        </w:tc>
        <w:tc>
          <w:tcPr>
            <w:tcW w:w="1237" w:type="dxa"/>
          </w:tcPr>
          <w:p w:rsidR="00F07E15" w:rsidRPr="00F07E15" w:rsidRDefault="00F07E15" w:rsidP="006639D6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07E15" w:rsidRPr="00F07E15" w:rsidRDefault="00AE798C" w:rsidP="006639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649</w:t>
            </w:r>
          </w:p>
        </w:tc>
      </w:tr>
    </w:tbl>
    <w:p w:rsidR="00F07E15" w:rsidRPr="00F07E15" w:rsidRDefault="00F07E15" w:rsidP="00F07E15">
      <w:pPr>
        <w:spacing w:after="350" w:line="227" w:lineRule="auto"/>
        <w:ind w:right="384"/>
        <w:rPr>
          <w:rFonts w:ascii="Times New Roman" w:hAnsi="Times New Roman" w:cs="Times New Roman"/>
          <w:sz w:val="28"/>
          <w:szCs w:val="28"/>
        </w:rPr>
      </w:pPr>
    </w:p>
    <w:p w:rsidR="00F07E15" w:rsidRDefault="00F07E15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Pr="00F07E15" w:rsidRDefault="00F07E15" w:rsidP="00095397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F07E15">
        <w:rPr>
          <w:rFonts w:ascii="Times New Roman" w:hAnsi="Times New Roman" w:cs="Times New Roman"/>
          <w:sz w:val="28"/>
          <w:szCs w:val="28"/>
        </w:rPr>
        <w:t>О</w:t>
      </w:r>
      <w:r w:rsidR="008D2339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095397">
        <w:rPr>
          <w:rFonts w:ascii="Times New Roman" w:hAnsi="Times New Roman" w:cs="Times New Roman"/>
          <w:sz w:val="28"/>
          <w:szCs w:val="28"/>
        </w:rPr>
        <w:t xml:space="preserve"> содержания и эксплуатации источников наружного противопожарного водоснабжения</w:t>
      </w:r>
    </w:p>
    <w:p w:rsidR="00035754" w:rsidRPr="00F07E15" w:rsidRDefault="00F07E15" w:rsidP="00F07E15">
      <w:pPr>
        <w:pStyle w:val="20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F07E15">
        <w:rPr>
          <w:rFonts w:ascii="Times New Roman" w:hAnsi="Times New Roman" w:cs="Times New Roman"/>
          <w:sz w:val="28"/>
          <w:szCs w:val="28"/>
        </w:rPr>
        <w:t>на территории Ольгинского муниципального округа</w:t>
      </w:r>
    </w:p>
    <w:p w:rsidR="00035754" w:rsidRDefault="00035754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F07E15" w:rsidRPr="00F07E15" w:rsidRDefault="00F07E15" w:rsidP="00F07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07E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исправного состояния источников наружного противопожарного водоснабжения и безопасности объектов защиты на территории Ольгинского муниципального округа, </w:t>
      </w:r>
      <w:r w:rsidRPr="00F07E1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Ольгинского муниципального округа Приморского края администрация Ольгинского муниципального округа   </w:t>
      </w:r>
    </w:p>
    <w:p w:rsidR="00035754" w:rsidRDefault="0003575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5754" w:rsidRDefault="008A6B3D" w:rsidP="00F07E1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="00C1627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35754" w:rsidRDefault="0003575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5754" w:rsidRDefault="008D2339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Утвердить </w:t>
      </w:r>
      <w:r w:rsidR="00C1627F">
        <w:t xml:space="preserve">Порядок содержания и эксплуатации источников наружного </w:t>
      </w:r>
      <w:r w:rsidR="00F07E15">
        <w:t>противопожарного водоснабжения на территории Ольгинского муниципального округа,</w:t>
      </w:r>
      <w:r w:rsidR="002F7378">
        <w:t xml:space="preserve"> согласно приложению № </w:t>
      </w:r>
      <w:r w:rsidR="00C1627F">
        <w:t>1 к настоящему постановлению.</w:t>
      </w:r>
    </w:p>
    <w:p w:rsidR="002F7378" w:rsidRDefault="002F7378" w:rsidP="002F7378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Pr="009D6B27">
        <w:rPr>
          <w:b/>
          <w:szCs w:val="28"/>
        </w:rPr>
        <w:t xml:space="preserve"> </w:t>
      </w:r>
      <w:r w:rsidRPr="009D6B27">
        <w:rPr>
          <w:szCs w:val="28"/>
        </w:rPr>
        <w:t>и иных наружных источников противопожарного водоснабжения,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территории населённых пунктов Ольгинского муниципального округа, согласно приложению № 2.</w:t>
      </w:r>
    </w:p>
    <w:p w:rsidR="002F7378" w:rsidRPr="002F7378" w:rsidRDefault="002F7378" w:rsidP="008D2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7378">
        <w:rPr>
          <w:rFonts w:ascii="Times New Roman" w:hAnsi="Times New Roman" w:cs="Times New Roman"/>
          <w:sz w:val="28"/>
          <w:szCs w:val="28"/>
        </w:rPr>
        <w:t>Отделу организационной работы</w:t>
      </w:r>
      <w:r w:rsidR="008D2339">
        <w:rPr>
          <w:rFonts w:ascii="Times New Roman" w:hAnsi="Times New Roman" w:cs="Times New Roman"/>
          <w:sz w:val="28"/>
          <w:szCs w:val="28"/>
        </w:rPr>
        <w:t xml:space="preserve"> аппарата администрации Ольгинского муниципального округа</w:t>
      </w:r>
      <w:r w:rsidRPr="002F7378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8D2339">
        <w:rPr>
          <w:rFonts w:ascii="Times New Roman" w:hAnsi="Times New Roman" w:cs="Times New Roman"/>
          <w:sz w:val="28"/>
          <w:szCs w:val="28"/>
        </w:rPr>
        <w:t xml:space="preserve">ечить официальное опубликование </w:t>
      </w:r>
      <w:r w:rsidRPr="002F7378">
        <w:rPr>
          <w:rFonts w:ascii="Times New Roman" w:hAnsi="Times New Roman" w:cs="Times New Roman"/>
          <w:sz w:val="28"/>
          <w:szCs w:val="28"/>
        </w:rPr>
        <w:t xml:space="preserve">(обнародование) настоящего постановления. </w:t>
      </w:r>
    </w:p>
    <w:p w:rsidR="002F7378" w:rsidRPr="002F7378" w:rsidRDefault="002F7378" w:rsidP="008D2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73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8D2339">
        <w:rPr>
          <w:rFonts w:ascii="Times New Roman" w:hAnsi="Times New Roman" w:cs="Times New Roman"/>
          <w:sz w:val="28"/>
          <w:szCs w:val="28"/>
        </w:rPr>
        <w:t xml:space="preserve"> его</w:t>
      </w:r>
      <w:r w:rsidRPr="002F7378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F7378" w:rsidRDefault="002F7378" w:rsidP="002F7378">
      <w:pPr>
        <w:pStyle w:val="24"/>
        <w:shd w:val="clear" w:color="auto" w:fill="auto"/>
        <w:spacing w:after="0"/>
        <w:ind w:left="709" w:right="27" w:firstLine="0"/>
        <w:jc w:val="both"/>
      </w:pPr>
    </w:p>
    <w:p w:rsidR="00035754" w:rsidRDefault="00035754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65F7F" w:rsidRDefault="002F7378" w:rsidP="008D2339">
      <w:pPr>
        <w:rPr>
          <w:rFonts w:ascii="Times New Roman" w:hAnsi="Times New Roman" w:cs="Times New Roman"/>
          <w:sz w:val="28"/>
          <w:szCs w:val="28"/>
        </w:rPr>
      </w:pPr>
      <w:r w:rsidRPr="002F7378">
        <w:rPr>
          <w:rFonts w:ascii="Times New Roman" w:hAnsi="Times New Roman" w:cs="Times New Roman"/>
          <w:sz w:val="28"/>
          <w:szCs w:val="28"/>
        </w:rPr>
        <w:t>Врио главы Ольгинского муниципального округа                       Е.Э. Ванникова</w:t>
      </w:r>
    </w:p>
    <w:p w:rsidR="008D2339" w:rsidRPr="008D2339" w:rsidRDefault="008D2339" w:rsidP="008D2339">
      <w:pPr>
        <w:rPr>
          <w:rFonts w:ascii="Times New Roman" w:hAnsi="Times New Roman" w:cs="Times New Roman"/>
          <w:sz w:val="28"/>
          <w:szCs w:val="28"/>
        </w:rPr>
      </w:pPr>
    </w:p>
    <w:p w:rsidR="00035754" w:rsidRDefault="00C1627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035754" w:rsidRDefault="00C1627F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 администрации </w:t>
      </w:r>
    </w:p>
    <w:p w:rsidR="00035754" w:rsidRDefault="00C1627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E2F">
        <w:rPr>
          <w:rFonts w:ascii="Times New Roman" w:hAnsi="Times New Roman" w:cs="Times New Roman"/>
          <w:color w:val="auto"/>
          <w:sz w:val="28"/>
          <w:szCs w:val="28"/>
        </w:rPr>
        <w:t>Ольгинского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754" w:rsidRDefault="00AE798C">
      <w:pPr>
        <w:ind w:right="-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27F"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20</w:t>
      </w:r>
      <w:r w:rsidR="001D4423"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649</w:t>
      </w:r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Default="00C1627F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35754" w:rsidRDefault="00C1627F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эксплуатации источников наружного противопожа</w:t>
      </w:r>
      <w:r w:rsidR="00D11E2F">
        <w:rPr>
          <w:rFonts w:ascii="Times New Roman" w:hAnsi="Times New Roman" w:cs="Times New Roman"/>
          <w:sz w:val="28"/>
          <w:szCs w:val="28"/>
        </w:rPr>
        <w:t>рного водоснабжения на территории Ольгинского муниципального округа</w:t>
      </w:r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Default="00C1627F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1.1. Порядок содержания и эксплуатации источников наружного противопож</w:t>
      </w:r>
      <w:r w:rsidR="00D11E2F">
        <w:t>арного водоснабжения на территории Ольгинского муниципального округа</w:t>
      </w:r>
      <w:r>
        <w:t xml:space="preserve"> (далее – Порядок) разработан в соответствии с Федеральным законом от 22.07.2008 </w:t>
      </w:r>
      <w:r>
        <w:rPr>
          <w:lang w:eastAsia="en-US"/>
        </w:rPr>
        <w:t xml:space="preserve">№ </w:t>
      </w:r>
      <w:r>
        <w:t xml:space="preserve">123-ФЗ «Технический регламент о требованиях пожарной безопасности, </w:t>
      </w:r>
      <w:r>
        <w:rPr>
          <w:bCs/>
        </w:rPr>
        <w:t>Федеральным законом от 07.12.2011 № 416-ФЗ «О водоснабжении и водоотведении»</w:t>
      </w:r>
      <w:r w:rsidR="002F7378">
        <w:t xml:space="preserve">, </w:t>
      </w:r>
      <w:r>
        <w:t>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>
        <w:t>пр</w:t>
      </w:r>
      <w:proofErr w:type="spellEnd"/>
      <w: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t>Росстандарта</w:t>
      </w:r>
      <w:proofErr w:type="spellEnd"/>
      <w:r>
        <w:t xml:space="preserve"> от 25.11. 2010 № 522-ст), </w:t>
      </w:r>
      <w:r>
        <w:rPr>
          <w:rStyle w:val="11"/>
          <w:color w:val="auto"/>
          <w:sz w:val="28"/>
          <w:szCs w:val="28"/>
          <w:u w:val="none"/>
        </w:rPr>
        <w:t>ГОСТ Р</w:t>
      </w:r>
      <w:r>
        <w:t xml:space="preserve"> </w:t>
      </w:r>
      <w:r>
        <w:rPr>
          <w:rStyle w:val="11"/>
          <w:color w:val="auto"/>
          <w:sz w:val="28"/>
          <w:szCs w:val="28"/>
          <w:u w:val="none"/>
        </w:rPr>
        <w:t>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1.2.1 источники наружного противопожарного водоснабжения: </w:t>
      </w:r>
      <w:r>
        <w:rPr>
          <w:color w:val="000000"/>
        </w:rPr>
        <w:t>н</w:t>
      </w:r>
      <w:r>
        <w:t>аружные водопроводные сети, водные объекты, используемые для целей пожаротушения, и противопожарные резервуары;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1.2.2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1.2.5 противопожарный водопровод: водопровод, обеспечивающий противопожарные нужды;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lastRenderedPageBreak/>
        <w:t>1.2.6 система противопожарного водоснабжения: система водоснабжения, обеспечивающая противопожарные нужды.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1.3 Настоящий Порядок предназначен для использования при определении взаим</w:t>
      </w:r>
      <w:r w:rsidR="009A377A">
        <w:t>оотношений между администрацией Ольгинского муниципального округа и</w:t>
      </w:r>
      <w:r>
        <w:t xml:space="preserve">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9A377A">
        <w:t>Ольгинского муниципального округа</w:t>
      </w:r>
      <w:r>
        <w:t>.</w:t>
      </w:r>
    </w:p>
    <w:p w:rsidR="00035754" w:rsidRDefault="00035754">
      <w:pPr>
        <w:pStyle w:val="24"/>
        <w:shd w:val="clear" w:color="auto" w:fill="auto"/>
        <w:spacing w:after="0"/>
        <w:ind w:left="724" w:right="10"/>
        <w:jc w:val="both"/>
      </w:pPr>
    </w:p>
    <w:p w:rsidR="00035754" w:rsidRPr="008B1ED8" w:rsidRDefault="00C1627F" w:rsidP="008B1ED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 w:rsidRPr="008B1ED8">
        <w:rPr>
          <w:rFonts w:ascii="Times New Roman" w:hAnsi="Times New Roman" w:cs="Times New Roman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035754" w:rsidRPr="008B1ED8" w:rsidRDefault="00035754" w:rsidP="008B1ED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2.1.1 эксплуатацию источников наружного противопожарного водоснабжения в соответствии с нормативными документами;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2.1.2 финансирование мероприятий по содержанию и ремонтно-профилактическим работам;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2.1.7 очистку мест размещения источников наружного противопожарного водоснабжения от мусора, снега и наледи;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 xml:space="preserve">2.1.9 немедленное уведомление единой дежурно-диспетчерской службы </w:t>
      </w:r>
      <w:r w:rsidR="009A377A">
        <w:t>МКУ «ГО,ЧС и ЕДДС администрации Ольгинского муниципального округа по телефону 8(42376) 9-12-96, 112</w:t>
      </w:r>
      <w:r>
        <w:t xml:space="preserve"> и подразделений пожарной охраны по</w:t>
      </w:r>
      <w:r w:rsidR="009A377A">
        <w:t xml:space="preserve"> телефону</w:t>
      </w:r>
      <w:r w:rsidR="00025D1D">
        <w:t xml:space="preserve"> 8(42376) 9</w:t>
      </w:r>
      <w:r w:rsidR="00105390">
        <w:t>-</w:t>
      </w:r>
      <w:r w:rsidR="00025D1D">
        <w:t>10-64,</w:t>
      </w:r>
      <w:r w:rsidR="009A377A">
        <w:t xml:space="preserve"> </w:t>
      </w:r>
      <w:r>
        <w:t xml:space="preserve">101 о невозможности использования источники наружного противопожарного водоснабжения из-за отсутствия или </w:t>
      </w:r>
      <w:r>
        <w:lastRenderedPageBreak/>
        <w:t>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D035BD" w:rsidRPr="00025D1D" w:rsidRDefault="001A319D" w:rsidP="001A319D">
      <w:pPr>
        <w:pStyle w:val="24"/>
        <w:shd w:val="clear" w:color="auto" w:fill="auto"/>
        <w:spacing w:after="0"/>
        <w:ind w:right="27" w:firstLine="567"/>
        <w:jc w:val="both"/>
        <w:rPr>
          <w:color w:val="002060"/>
        </w:rPr>
      </w:pPr>
      <w:r w:rsidRPr="000046FC">
        <w:t xml:space="preserve">2.2. </w:t>
      </w:r>
      <w:r w:rsidRPr="00025D1D">
        <w:rPr>
          <w:color w:val="002060"/>
        </w:rPr>
        <w:t>Руководитель организации, ответственный за содержание и эксплуатацию источников</w:t>
      </w:r>
      <w:r w:rsidR="00105390">
        <w:rPr>
          <w:color w:val="002060"/>
        </w:rPr>
        <w:t xml:space="preserve"> наружного противопожарного водоснабжения (далее по тексту – ИНП</w:t>
      </w:r>
      <w:r w:rsidRPr="00025D1D">
        <w:rPr>
          <w:color w:val="002060"/>
        </w:rPr>
        <w:t>В</w:t>
      </w:r>
      <w:r w:rsidR="00105390">
        <w:rPr>
          <w:color w:val="002060"/>
        </w:rPr>
        <w:t>)</w:t>
      </w:r>
      <w:r w:rsidRPr="00025D1D">
        <w:rPr>
          <w:color w:val="002060"/>
        </w:rPr>
        <w:t>, обязан</w:t>
      </w:r>
      <w:r w:rsidR="00D035BD" w:rsidRPr="00025D1D">
        <w:rPr>
          <w:color w:val="002060"/>
          <w:lang w:eastAsia="en-US"/>
        </w:rPr>
        <w:t>: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2.2.1.</w:t>
      </w:r>
      <w:r w:rsidR="00D035BD" w:rsidRPr="000046FC">
        <w:t xml:space="preserve">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округа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2.2.2.</w:t>
      </w:r>
      <w:r w:rsidR="00D035BD" w:rsidRPr="000046FC">
        <w:t xml:space="preserve">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>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>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>.5. Предоставлять два раза в год (</w:t>
      </w:r>
      <w:r w:rsidR="00025D1D">
        <w:t xml:space="preserve">до 01 апреля и до 01 сентября) </w:t>
      </w:r>
      <w:r w:rsidR="00D035BD" w:rsidRPr="000046FC">
        <w:t>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 xml:space="preserve">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="00D035BD" w:rsidRPr="000046FC">
        <w:t>водоисточников</w:t>
      </w:r>
      <w:proofErr w:type="spellEnd"/>
      <w:r w:rsidR="00D035BD" w:rsidRPr="000046FC"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>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D035BD" w:rsidRPr="000046FC" w:rsidRDefault="001A319D" w:rsidP="00D035BD">
      <w:pPr>
        <w:pStyle w:val="24"/>
        <w:shd w:val="clear" w:color="auto" w:fill="auto"/>
        <w:spacing w:after="0"/>
        <w:ind w:firstLine="680"/>
        <w:jc w:val="both"/>
      </w:pPr>
      <w:r w:rsidRPr="000046FC">
        <w:t>2</w:t>
      </w:r>
      <w:r w:rsidR="00D035BD" w:rsidRPr="000046FC">
        <w:t>.8.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D035BD" w:rsidRPr="008B1ED8" w:rsidRDefault="00D035BD" w:rsidP="00D035B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sz w:val="28"/>
          <w:szCs w:val="28"/>
          <w:lang w:bidi="ar-SA"/>
        </w:rPr>
      </w:pPr>
    </w:p>
    <w:p w:rsidR="00D035BD" w:rsidRPr="008B1ED8" w:rsidRDefault="00D035BD" w:rsidP="00D035B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sz w:val="28"/>
          <w:szCs w:val="28"/>
          <w:lang w:bidi="ar-SA"/>
        </w:rPr>
      </w:pPr>
    </w:p>
    <w:p w:rsidR="00D035BD" w:rsidRPr="008B1ED8" w:rsidRDefault="00D035BD" w:rsidP="00D035B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002060"/>
          <w:sz w:val="28"/>
          <w:szCs w:val="28"/>
          <w:lang w:bidi="ar-SA"/>
        </w:rPr>
      </w:pPr>
    </w:p>
    <w:p w:rsidR="00D035BD" w:rsidRPr="00CD739F" w:rsidRDefault="001A319D" w:rsidP="001A319D">
      <w:pPr>
        <w:pStyle w:val="24"/>
        <w:shd w:val="clear" w:color="auto" w:fill="auto"/>
        <w:spacing w:after="0"/>
        <w:ind w:right="27" w:firstLine="567"/>
        <w:jc w:val="both"/>
      </w:pPr>
      <w:r w:rsidRPr="00CD739F">
        <w:t xml:space="preserve">2.9. </w:t>
      </w:r>
      <w:r w:rsidR="00E2610B" w:rsidRPr="00CD739F">
        <w:t>Рекомендовать подразделению</w:t>
      </w:r>
      <w:r w:rsidR="00D035BD" w:rsidRPr="00CD739F">
        <w:t xml:space="preserve"> Государ</w:t>
      </w:r>
      <w:r w:rsidRPr="00CD739F">
        <w:t>ственной противопожарной службы з</w:t>
      </w:r>
      <w:r w:rsidR="00D035BD" w:rsidRPr="00CD739F">
        <w:t>аключ</w:t>
      </w:r>
      <w:r w:rsidRPr="00CD739F">
        <w:t xml:space="preserve">ить соглашения с администрацией Ольгинского </w:t>
      </w:r>
      <w:r w:rsidRPr="00CD739F">
        <w:lastRenderedPageBreak/>
        <w:t>муниципального округа</w:t>
      </w:r>
      <w:r w:rsidR="00D035BD" w:rsidRPr="00CD739F">
        <w:t xml:space="preserve"> и иными организациями, расположенными (осуществляющими) деят</w:t>
      </w:r>
      <w:r w:rsidRPr="00CD739F">
        <w:t>ельность на территории округа</w:t>
      </w:r>
      <w:r w:rsidR="00D035BD" w:rsidRPr="00CD739F">
        <w:t xml:space="preserve"> о порядке взаимодействия в сфере содержания и эксплуатации источников наружного противопожарного водоснабжения; </w:t>
      </w:r>
    </w:p>
    <w:p w:rsidR="00D035BD" w:rsidRPr="00CD739F" w:rsidRDefault="001A319D" w:rsidP="001A319D">
      <w:pPr>
        <w:pStyle w:val="24"/>
        <w:shd w:val="clear" w:color="auto" w:fill="auto"/>
        <w:tabs>
          <w:tab w:val="left" w:pos="4395"/>
        </w:tabs>
        <w:spacing w:after="0"/>
        <w:ind w:firstLine="567"/>
        <w:jc w:val="both"/>
      </w:pPr>
      <w:r w:rsidRPr="00CD739F">
        <w:t xml:space="preserve">2.9.1. </w:t>
      </w:r>
      <w:r w:rsidR="00D035BD" w:rsidRPr="00CD739F">
        <w:t xml:space="preserve">Согласовать инструкции о порядке учета, проверки и использования источников наружного противопожарного водоснабжения с администрацией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D035BD" w:rsidRPr="00CD739F" w:rsidRDefault="001A319D" w:rsidP="001A319D">
      <w:pPr>
        <w:pStyle w:val="24"/>
        <w:shd w:val="clear" w:color="auto" w:fill="auto"/>
        <w:spacing w:after="0"/>
        <w:ind w:firstLine="567"/>
        <w:jc w:val="both"/>
      </w:pPr>
      <w:r w:rsidRPr="00CD739F">
        <w:t xml:space="preserve">2.9.2. </w:t>
      </w:r>
      <w:r w:rsidR="00D035BD" w:rsidRPr="00CD739F">
        <w:t>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D035BD" w:rsidRPr="00CD739F" w:rsidRDefault="001A319D" w:rsidP="001A319D">
      <w:pPr>
        <w:pStyle w:val="24"/>
        <w:shd w:val="clear" w:color="auto" w:fill="auto"/>
        <w:spacing w:after="0"/>
        <w:ind w:firstLine="567"/>
        <w:jc w:val="both"/>
      </w:pPr>
      <w:r w:rsidRPr="00CD739F">
        <w:t xml:space="preserve">2.9.3. </w:t>
      </w:r>
      <w:r w:rsidR="00D035BD" w:rsidRPr="00CD739F">
        <w:t xml:space="preserve">Организовать ведение учета водопроводных сетей, подлежащих испытанию на водоотдачу </w:t>
      </w:r>
      <w:r w:rsidR="00E422E3" w:rsidRPr="00CD739F">
        <w:t xml:space="preserve">на </w:t>
      </w:r>
      <w:r w:rsidR="000046FC" w:rsidRPr="00CD739F">
        <w:t xml:space="preserve">территории охраняемого </w:t>
      </w:r>
      <w:r w:rsidR="00E422E3" w:rsidRPr="00CD739F">
        <w:t xml:space="preserve">пожарным </w:t>
      </w:r>
      <w:r w:rsidR="000046FC" w:rsidRPr="00CD739F">
        <w:t>гарнизоном;</w:t>
      </w:r>
    </w:p>
    <w:p w:rsidR="00035754" w:rsidRDefault="000046FC" w:rsidP="000046FC">
      <w:pPr>
        <w:pStyle w:val="24"/>
        <w:widowControl w:val="0"/>
        <w:shd w:val="clear" w:color="auto" w:fill="auto"/>
        <w:spacing w:after="0"/>
        <w:ind w:left="20" w:right="10" w:firstLine="547"/>
        <w:jc w:val="both"/>
      </w:pPr>
      <w:r>
        <w:t>2.10. Администрация Ольгинского муниципального округа</w:t>
      </w:r>
      <w:r w:rsidR="00C1627F"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035754" w:rsidRDefault="000046FC" w:rsidP="000046FC">
      <w:pPr>
        <w:pStyle w:val="24"/>
        <w:widowControl w:val="0"/>
        <w:shd w:val="clear" w:color="auto" w:fill="auto"/>
        <w:spacing w:after="0"/>
        <w:ind w:left="20" w:right="10" w:firstLine="547"/>
        <w:jc w:val="both"/>
      </w:pPr>
      <w:r>
        <w:t xml:space="preserve">2.11. </w:t>
      </w:r>
      <w:r w:rsidR="00C1627F">
        <w:t>Размещение источников наружного противопожарн</w:t>
      </w:r>
      <w:r>
        <w:t>ого водоснабжения на территории Ольгинского муниципального округа</w:t>
      </w:r>
      <w:r w:rsidR="00C1627F"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="00C1627F">
        <w:rPr>
          <w:rStyle w:val="11"/>
          <w:color w:val="auto"/>
          <w:sz w:val="28"/>
          <w:szCs w:val="28"/>
          <w:u w:val="none"/>
        </w:rPr>
        <w:t>равилами</w:t>
      </w:r>
      <w:r w:rsidR="00C1627F"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035754" w:rsidRDefault="000046FC" w:rsidP="000046FC">
      <w:pPr>
        <w:pStyle w:val="24"/>
        <w:widowControl w:val="0"/>
        <w:shd w:val="clear" w:color="auto" w:fill="auto"/>
        <w:spacing w:after="0"/>
        <w:ind w:left="20" w:right="10" w:firstLine="547"/>
        <w:jc w:val="both"/>
      </w:pPr>
      <w:r>
        <w:t xml:space="preserve">2.12. </w:t>
      </w:r>
      <w:r w:rsidR="00C1627F">
        <w:t xml:space="preserve">Указатели источников наружного противопожарного водоснабжения выполняются в соответствии с требованиями </w:t>
      </w:r>
      <w:r w:rsidR="00C1627F">
        <w:rPr>
          <w:rStyle w:val="11"/>
          <w:color w:val="auto"/>
          <w:sz w:val="28"/>
          <w:szCs w:val="28"/>
          <w:u w:val="none"/>
        </w:rPr>
        <w:t>ГОСТ Р</w:t>
      </w:r>
      <w:r w:rsidR="00C1627F">
        <w:t xml:space="preserve"> </w:t>
      </w:r>
      <w:r w:rsidR="00C1627F">
        <w:rPr>
          <w:rStyle w:val="11"/>
          <w:color w:val="auto"/>
          <w:sz w:val="28"/>
          <w:szCs w:val="28"/>
          <w:u w:val="none"/>
        </w:rPr>
        <w:t>12.4.026-2015</w:t>
      </w:r>
      <w:r w:rsidR="00C1627F"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="00C1627F">
        <w:rPr>
          <w:lang w:eastAsia="en-US"/>
        </w:rPr>
        <w:t>№ 614</w:t>
      </w:r>
      <w:r w:rsidR="00C1627F">
        <w:t xml:space="preserve">-ст). Установка указателей источников наружного противопожарного водоснабжения </w:t>
      </w:r>
      <w:r w:rsidR="0090331F">
        <w:t xml:space="preserve">(кроме пожарных гидрантов) </w:t>
      </w:r>
      <w:r w:rsidR="00C1627F">
        <w:t xml:space="preserve">возлагается на администрацию </w:t>
      </w:r>
      <w:r w:rsidR="008B1ED8">
        <w:t>Ольгинского муниципального округа</w:t>
      </w:r>
      <w:r w:rsidR="00C1627F">
        <w:t>.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035754" w:rsidRDefault="00035754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035754" w:rsidRPr="008B1ED8" w:rsidRDefault="00C1627F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B1ED8">
        <w:rPr>
          <w:rFonts w:ascii="Times New Roman" w:hAnsi="Times New Roman" w:cs="Times New Roman"/>
          <w:sz w:val="28"/>
          <w:szCs w:val="28"/>
        </w:rPr>
        <w:lastRenderedPageBreak/>
        <w:t xml:space="preserve">3. Учет, проверка и испытание источников </w:t>
      </w:r>
      <w:bookmarkEnd w:id="0"/>
      <w:r w:rsidRPr="008B1ED8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</w:p>
    <w:p w:rsidR="00035754" w:rsidRDefault="00035754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035754" w:rsidRDefault="00025D1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3.1. Администрация Ольгинского муниципального округа</w:t>
      </w:r>
      <w:r w:rsidR="00C1627F">
        <w:t>, абоненты, организации, имеющие в собственности, хозяйственном ведении или оперативн</w:t>
      </w:r>
      <w:r w:rsidR="00105390">
        <w:t>ом управлении ИНПВ</w:t>
      </w:r>
      <w:r w:rsidR="00C1627F">
        <w:t>, должны вести их учет.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3.2. В целях учета всех источников наружного противопожарного водоснабжения, которые могут быть использованы для цел</w:t>
      </w:r>
      <w:r w:rsidR="00105390">
        <w:t>ей пожаротушения, администрация Ольгинского округа</w:t>
      </w:r>
      <w:r>
        <w:t xml:space="preserve">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</w:t>
      </w:r>
      <w:r w:rsidR="00105390">
        <w:t>лет проводят инвентаризацию ИНП</w:t>
      </w:r>
      <w:r>
        <w:t>В.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3.3. В целях постоянного контроля за наличием и состоянием источников наружного противопожарного водоснабжения админист</w:t>
      </w:r>
      <w:r w:rsidR="00105390">
        <w:t>рация Ольгинского муниципального округа</w:t>
      </w:r>
      <w: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035754" w:rsidRDefault="00C1627F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>
        <w:t>комиссионн</w:t>
      </w:r>
      <w:r w:rsidR="00025D1D">
        <w:t>о</w:t>
      </w:r>
      <w:proofErr w:type="spellEnd"/>
      <w:r w:rsidR="00025D1D">
        <w:t xml:space="preserve"> представителями администрации</w:t>
      </w:r>
      <w:r>
        <w:t>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035754" w:rsidRDefault="00C1627F">
      <w:pPr>
        <w:pStyle w:val="24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035754" w:rsidRDefault="00025D1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3.4. Администрация Ольгинского муниципального округа</w:t>
      </w:r>
      <w:r w:rsidR="00C1627F">
        <w:t>, абоненты, организации, имеющие в собственности, хозяйственном ведении или оперативн</w:t>
      </w:r>
      <w:r w:rsidR="009E65BB">
        <w:t>ом управлении источники ИНПВ</w:t>
      </w:r>
      <w:r w:rsidR="00C1627F">
        <w:t>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3.5. Подразделение Государственной противопожарной службы, в установленном п</w:t>
      </w:r>
      <w:r w:rsidR="00025D1D">
        <w:t>орядке сообщает в администрацию Ольгинского муниципального округа</w:t>
      </w:r>
      <w:r>
        <w:t>, абоненту, организации, имеющей в собственности, хозяйственном ведении или оперативн</w:t>
      </w:r>
      <w:r w:rsidR="00105390">
        <w:t>ом управлении ИНПВ</w:t>
      </w:r>
      <w:r>
        <w:t>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>
        <w:softHyphen/>
        <w:t>-тактических учений и занятий, оперативно-тактическом изучении района выезда.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3.6. При обследовани</w:t>
      </w:r>
      <w:r w:rsidR="00866A18">
        <w:t>и (проверке) ИНПВ</w:t>
      </w:r>
      <w:r>
        <w:t xml:space="preserve"> устанавливаются следующие неисправности (недостатки):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035754" w:rsidRDefault="00C16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3.6.3 руководитель организации не обеспечил исправность водопроводов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противопожарного водоснабжения, находящихся на территории организации;</w:t>
      </w:r>
    </w:p>
    <w:p w:rsidR="00035754" w:rsidRDefault="00C16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035754" w:rsidRDefault="00C16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035754" w:rsidRDefault="00C16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035754" w:rsidRDefault="00C16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3.6.7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 резьбовая часть ниппеля гидранта не оборудована откидной крышкой;</w:t>
      </w:r>
    </w:p>
    <w:p w:rsidR="00035754" w:rsidRDefault="00C1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035754" w:rsidRDefault="00866A18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3.7. Под испытанием ИНП</w:t>
      </w:r>
      <w:r w:rsidR="00C1627F">
        <w:t>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035754" w:rsidRDefault="00866A18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3.8. Испытание ИНП</w:t>
      </w:r>
      <w:r w:rsidR="00C1627F">
        <w:t>В проводится в соответствии с установленными методиками.</w:t>
      </w:r>
    </w:p>
    <w:p w:rsidR="00035754" w:rsidRDefault="00035754">
      <w:pPr>
        <w:pStyle w:val="24"/>
        <w:shd w:val="clear" w:color="auto" w:fill="auto"/>
        <w:spacing w:after="0"/>
        <w:ind w:left="724" w:right="10"/>
        <w:jc w:val="both"/>
      </w:pPr>
    </w:p>
    <w:p w:rsidR="00035754" w:rsidRPr="008B1ED8" w:rsidRDefault="00C1627F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8B1ED8">
        <w:rPr>
          <w:rFonts w:ascii="Times New Roman" w:hAnsi="Times New Roman" w:cs="Times New Roman"/>
          <w:sz w:val="28"/>
          <w:szCs w:val="28"/>
        </w:rPr>
        <w:t xml:space="preserve">4. Ремонт и реконструкция источников </w:t>
      </w:r>
      <w:bookmarkEnd w:id="1"/>
      <w:r w:rsidRPr="008B1ED8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</w:p>
    <w:p w:rsidR="00035754" w:rsidRDefault="00035754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</w:t>
      </w:r>
      <w:r w:rsidR="00866A18">
        <w:t>ти округа</w:t>
      </w:r>
      <w:r>
        <w:t xml:space="preserve"> и объектов допускается в исключительном случае при неисправности, </w:t>
      </w:r>
      <w:r>
        <w:lastRenderedPageBreak/>
        <w:t>устранение которой не может быть осуществлено без демонтажа пожарного гидранта или его элементов, на срок не более суток.</w:t>
      </w:r>
    </w:p>
    <w:p w:rsidR="00035754" w:rsidRDefault="00C1627F">
      <w:pPr>
        <w:pStyle w:val="24"/>
        <w:shd w:val="clear" w:color="auto" w:fill="auto"/>
        <w:spacing w:after="0"/>
        <w:ind w:right="10" w:firstLine="709"/>
        <w:jc w:val="both"/>
      </w:pPr>
      <w: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</w:t>
      </w:r>
      <w:r w:rsidR="00866A18">
        <w:t>ых сроках ремонта администрация Ольгинского муниципального округа</w:t>
      </w:r>
      <w:r>
        <w:t>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</w:t>
      </w:r>
      <w:r w:rsidR="00AD4F74">
        <w:t>пожарной службы.  Администрация Ольгинского муниципального округа</w:t>
      </w:r>
      <w:r>
        <w:t>, абонент, организация, имеющая в собственности, хозяйственном ведении</w:t>
      </w:r>
      <w:r w:rsidR="00866A18">
        <w:t xml:space="preserve"> или оперативном управлении ИНП</w:t>
      </w:r>
      <w:r>
        <w:t>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</w:t>
      </w:r>
      <w:r w:rsidR="00866A18">
        <w:t xml:space="preserve"> случаях ремонта или замены ИНП</w:t>
      </w:r>
      <w:r>
        <w:t>В и об окончании ремонта или замены источников наружного противопожарного водоснабжения.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035754" w:rsidRDefault="00035754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035754" w:rsidRPr="00AD4F74" w:rsidRDefault="00C1627F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AD4F74">
        <w:rPr>
          <w:rFonts w:ascii="Times New Roman" w:hAnsi="Times New Roman" w:cs="Times New Roman"/>
          <w:sz w:val="28"/>
          <w:szCs w:val="28"/>
        </w:rPr>
        <w:t>5. Организация взаимодействия</w:t>
      </w:r>
      <w:bookmarkEnd w:id="2"/>
    </w:p>
    <w:p w:rsidR="00035754" w:rsidRDefault="00035754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035754" w:rsidRDefault="00C1627F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5.1. Вопросы взаи</w:t>
      </w:r>
      <w:r w:rsidR="00AD4F74">
        <w:t>модействия между администрацией Ольгинского муниципального округа</w:t>
      </w:r>
      <w:r>
        <w:t>, абонентами, организациями, подразделением Государственной противопожарной службы в сфер</w:t>
      </w:r>
      <w:r w:rsidR="00866A18">
        <w:t>е содержания и эксплуатации ИНП</w:t>
      </w:r>
      <w:r>
        <w:t>В регламентируются соглашениями о взаимодействии и (или) договорами.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</w:t>
      </w:r>
      <w:r w:rsidR="00AD4F74">
        <w:t>администрация Ольгинского муниципального округа</w:t>
      </w:r>
      <w:r>
        <w:t xml:space="preserve">, абонент или </w:t>
      </w:r>
      <w:r w:rsidR="007E61A5">
        <w:t xml:space="preserve">организация разрабатывает план </w:t>
      </w:r>
      <w:r>
        <w:t>или инструкцию взаимодействия, учитывающие конкретные местные условия.</w:t>
      </w:r>
    </w:p>
    <w:p w:rsidR="00035754" w:rsidRDefault="00C1627F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</w:t>
      </w:r>
      <w:r w:rsidR="00AD4F74">
        <w:t>ьным законодательством Российской Федерации</w:t>
      </w:r>
      <w:r>
        <w:t>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035754" w:rsidRDefault="00C1627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br w:type="page"/>
      </w:r>
    </w:p>
    <w:p w:rsidR="00035754" w:rsidRDefault="00C1627F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C74CC8" w:rsidRDefault="00C74CC8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</w:t>
      </w:r>
      <w:r w:rsidR="00C1627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754" w:rsidRDefault="00C74CC8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Ольгинского муниципального округа</w:t>
      </w:r>
      <w:r w:rsidR="00C16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754" w:rsidRDefault="00C1627F" w:rsidP="00C74CC8">
      <w:pPr>
        <w:ind w:right="-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754" w:rsidRDefault="00AE798C">
      <w:pPr>
        <w:ind w:right="-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1627F"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20</w:t>
      </w:r>
      <w:r w:rsidR="009A161C"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23</w:t>
      </w:r>
      <w:r w:rsidR="009A16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27F"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Pr="00AE798C">
        <w:rPr>
          <w:rFonts w:ascii="Times New Roman" w:hAnsi="Times New Roman" w:cs="Times New Roman"/>
          <w:color w:val="auto"/>
          <w:sz w:val="28"/>
          <w:szCs w:val="28"/>
          <w:u w:val="single"/>
        </w:rPr>
        <w:t>649</w:t>
      </w:r>
    </w:p>
    <w:p w:rsidR="00035754" w:rsidRDefault="00035754">
      <w:pPr>
        <w:pStyle w:val="24"/>
        <w:shd w:val="clear" w:color="auto" w:fill="auto"/>
        <w:spacing w:after="0"/>
        <w:ind w:left="5068" w:right="10"/>
        <w:jc w:val="right"/>
      </w:pPr>
    </w:p>
    <w:p w:rsidR="00035754" w:rsidRDefault="00035754">
      <w:pPr>
        <w:pStyle w:val="24"/>
        <w:shd w:val="clear" w:color="auto" w:fill="auto"/>
        <w:spacing w:after="0"/>
        <w:ind w:left="5068" w:right="10"/>
        <w:jc w:val="right"/>
      </w:pPr>
    </w:p>
    <w:p w:rsidR="00C74CC8" w:rsidRDefault="00C74CC8">
      <w:pPr>
        <w:pStyle w:val="24"/>
        <w:shd w:val="clear" w:color="auto" w:fill="auto"/>
        <w:spacing w:after="0"/>
        <w:ind w:left="5068" w:right="10"/>
        <w:jc w:val="right"/>
      </w:pPr>
      <w:bookmarkStart w:id="3" w:name="_GoBack"/>
      <w:bookmarkEnd w:id="3"/>
    </w:p>
    <w:p w:rsidR="00035754" w:rsidRDefault="00C1627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035754" w:rsidRDefault="00C1627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водных объектов, противопожарных резервуаров, по</w:t>
      </w:r>
      <w:r w:rsidR="009C5FA9">
        <w:rPr>
          <w:rFonts w:ascii="Times New Roman" w:hAnsi="Times New Roman" w:cs="Times New Roman"/>
          <w:b/>
          <w:color w:val="auto"/>
          <w:sz w:val="28"/>
          <w:szCs w:val="28"/>
        </w:rPr>
        <w:t>жарных гидрантов, на территории Ольгинского муниципального округа</w:t>
      </w:r>
      <w:r w:rsidR="00551F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предназначенных для целей наружного пожаротушения</w:t>
      </w:r>
    </w:p>
    <w:p w:rsidR="00035754" w:rsidRDefault="00035754" w:rsidP="00552D4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5754" w:rsidRDefault="0003575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588"/>
        <w:gridCol w:w="1440"/>
        <w:gridCol w:w="2520"/>
        <w:gridCol w:w="1080"/>
        <w:gridCol w:w="1953"/>
      </w:tblGrid>
      <w:tr w:rsidR="009C5FA9" w:rsidRPr="009C5FA9" w:rsidTr="007E61A5">
        <w:trPr>
          <w:cantSplit/>
          <w:trHeight w:val="676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9C5FA9" w:rsidRDefault="009C5FA9" w:rsidP="006639D6">
            <w:pPr>
              <w:pStyle w:val="Caaieiaieoaaeeou"/>
              <w:jc w:val="center"/>
              <w:rPr>
                <w:b/>
                <w:bCs/>
                <w:sz w:val="28"/>
                <w:szCs w:val="28"/>
              </w:rPr>
            </w:pPr>
            <w:r w:rsidRPr="009C5FA9">
              <w:rPr>
                <w:b/>
                <w:bCs/>
                <w:sz w:val="28"/>
                <w:szCs w:val="28"/>
              </w:rPr>
              <w:t>№</w:t>
            </w:r>
          </w:p>
          <w:p w:rsidR="009C5FA9" w:rsidRPr="009C5FA9" w:rsidRDefault="009C5FA9" w:rsidP="006639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A5" w:rsidRPr="00384015" w:rsidRDefault="00551FA5" w:rsidP="00551FA5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384015">
              <w:rPr>
                <w:rFonts w:ascii="Times New Roman" w:hAnsi="Times New Roman" w:cs="Times New Roman"/>
                <w:b/>
              </w:rPr>
              <w:t>Адрес</w:t>
            </w:r>
            <w:r w:rsidRPr="00384015">
              <w:rPr>
                <w:rFonts w:ascii="Times New Roman" w:hAnsi="Times New Roman" w:cs="Times New Roman"/>
                <w:b/>
                <w:spacing w:val="-2"/>
              </w:rPr>
              <w:t xml:space="preserve">, месторасположение </w:t>
            </w:r>
            <w:proofErr w:type="spellStart"/>
            <w:r w:rsidRPr="00384015">
              <w:rPr>
                <w:rFonts w:ascii="Times New Roman" w:hAnsi="Times New Roman" w:cs="Times New Roman"/>
                <w:b/>
                <w:spacing w:val="-3"/>
              </w:rPr>
              <w:t>водоисточника</w:t>
            </w:r>
            <w:proofErr w:type="spellEnd"/>
            <w:r w:rsidRPr="00384015">
              <w:rPr>
                <w:rFonts w:ascii="Times New Roman" w:hAnsi="Times New Roman" w:cs="Times New Roman"/>
                <w:b/>
                <w:spacing w:val="-3"/>
              </w:rPr>
              <w:t xml:space="preserve"> на мест</w:t>
            </w:r>
            <w:r w:rsidRPr="00384015">
              <w:rPr>
                <w:rFonts w:ascii="Times New Roman" w:hAnsi="Times New Roman" w:cs="Times New Roman"/>
                <w:b/>
                <w:spacing w:val="-3"/>
              </w:rPr>
              <w:softHyphen/>
            </w:r>
            <w:r w:rsidRPr="00384015">
              <w:rPr>
                <w:rFonts w:ascii="Times New Roman" w:hAnsi="Times New Roman" w:cs="Times New Roman"/>
                <w:b/>
                <w:spacing w:val="-2"/>
              </w:rPr>
              <w:t>ности (ориентир для быстрого обнаружения)</w:t>
            </w:r>
          </w:p>
          <w:p w:rsidR="009C5FA9" w:rsidRPr="009C5FA9" w:rsidRDefault="009C5FA9" w:rsidP="006639D6">
            <w:pPr>
              <w:pStyle w:val="Caaieiaieoaaeeou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6639D6">
            <w:pPr>
              <w:pStyle w:val="Caaieiaieoaaeeou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551FA5">
              <w:rPr>
                <w:b/>
                <w:bCs/>
                <w:sz w:val="24"/>
                <w:szCs w:val="24"/>
              </w:rPr>
              <w:t>Указатель ПГ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6639D6">
            <w:pPr>
              <w:pStyle w:val="Caaieiaieoaaeeou"/>
              <w:jc w:val="center"/>
              <w:rPr>
                <w:b/>
                <w:bCs/>
                <w:sz w:val="24"/>
                <w:szCs w:val="24"/>
              </w:rPr>
            </w:pPr>
            <w:r w:rsidRPr="00551FA5">
              <w:rPr>
                <w:b/>
                <w:bCs/>
                <w:sz w:val="24"/>
                <w:szCs w:val="24"/>
              </w:rPr>
              <w:t>Ориентир нахождения указателя ПГ / колодца ПГ</w:t>
            </w:r>
          </w:p>
          <w:p w:rsidR="009C5FA9" w:rsidRPr="00551FA5" w:rsidRDefault="009C5FA9" w:rsidP="009C5FA9">
            <w:pPr>
              <w:rPr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6639D6">
            <w:pPr>
              <w:pStyle w:val="Caaieiaieoaaeeou"/>
              <w:jc w:val="center"/>
              <w:rPr>
                <w:b/>
                <w:bCs/>
                <w:sz w:val="24"/>
                <w:szCs w:val="24"/>
              </w:rPr>
            </w:pPr>
            <w:r w:rsidRPr="00551FA5">
              <w:rPr>
                <w:b/>
                <w:bCs/>
                <w:sz w:val="24"/>
                <w:szCs w:val="24"/>
              </w:rPr>
              <w:t>Тип и Ø сети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551FA5" w:rsidP="006639D6">
            <w:pPr>
              <w:pStyle w:val="Caaieiaieoaaeeou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Pr="00551FA5">
              <w:rPr>
                <w:b/>
                <w:bCs/>
                <w:sz w:val="24"/>
                <w:szCs w:val="24"/>
              </w:rPr>
              <w:t>ип водопроводной сити</w:t>
            </w:r>
          </w:p>
        </w:tc>
      </w:tr>
      <w:tr w:rsidR="009C5FA9" w:rsidRPr="009C5FA9" w:rsidTr="007E61A5">
        <w:trPr>
          <w:trHeight w:val="200"/>
          <w:jc w:val="center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9C5FA9" w:rsidRDefault="009C5FA9" w:rsidP="009C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гт</w:t>
            </w:r>
            <w:r w:rsidRPr="009C5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Ольга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пер.</w:t>
            </w:r>
            <w:r w:rsidR="009C5FA9" w:rsidRPr="00551FA5">
              <w:rPr>
                <w:rFonts w:ascii="Times New Roman" w:hAnsi="Times New Roman" w:cs="Times New Roman"/>
              </w:rPr>
              <w:t xml:space="preserve"> Пионерский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5-25-0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отсутствует/На дороге у колонки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Арсеньева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0-7-4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электрическом столбе/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Первомайская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0-15-0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На стене 2-х этажного жилого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Партизанская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0-15-0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здания /На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Арсеньева 20 «МКОУ СОШ»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0-20-0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отсутствует/На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Арсеньева 2А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5-10-0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5-ти этажного жилого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50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 xml:space="preserve">л. Октябрьская 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0-20-0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отсутствует/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Ул. Ленинская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здания/ на территории гаража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FA9" w:rsidRPr="00551FA5" w:rsidRDefault="009C5FA9" w:rsidP="009C5FA9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Ул. Комсомольская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5-ти этажного жилого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Default="009C5FA9" w:rsidP="00551FA5">
            <w:pPr>
              <w:widowControl/>
              <w:tabs>
                <w:tab w:val="left" w:pos="360"/>
              </w:tabs>
              <w:suppressAutoHyphens w:val="0"/>
              <w:ind w:left="360"/>
              <w:rPr>
                <w:rFonts w:ascii="Times New Roman" w:hAnsi="Times New Roman" w:cs="Times New Roman"/>
              </w:rPr>
            </w:pPr>
          </w:p>
          <w:p w:rsidR="00551FA5" w:rsidRPr="00551FA5" w:rsidRDefault="00551FA5" w:rsidP="00551FA5">
            <w:pPr>
              <w:widowControl/>
              <w:tabs>
                <w:tab w:val="left" w:pos="360"/>
              </w:tabs>
              <w:suppressAutoHyphens w:val="0"/>
              <w:ind w:left="360" w:hanging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A5" w:rsidRDefault="00551FA5" w:rsidP="006639D6">
            <w:pPr>
              <w:rPr>
                <w:rFonts w:ascii="Times New Roman" w:hAnsi="Times New Roman" w:cs="Times New Roman"/>
              </w:rPr>
            </w:pPr>
          </w:p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Комсомольская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</w:p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0-10-0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A5" w:rsidRDefault="00551FA5" w:rsidP="006639D6">
            <w:pPr>
              <w:rPr>
                <w:rFonts w:ascii="Times New Roman" w:hAnsi="Times New Roman" w:cs="Times New Roman"/>
              </w:rPr>
            </w:pPr>
          </w:p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2-х этажного жилого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</w:p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  <w:r w:rsidR="0055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1FA5">
              <w:rPr>
                <w:rFonts w:ascii="Times New Roman" w:hAnsi="Times New Roman" w:cs="Times New Roman"/>
              </w:rPr>
              <w:t>кольцев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</w:p>
          <w:p w:rsidR="00551FA5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FA5">
              <w:rPr>
                <w:rFonts w:ascii="Times New Roman" w:hAnsi="Times New Roman" w:cs="Times New Roman"/>
                <w:b/>
              </w:rPr>
              <w:t>п. Тимофеевка</w:t>
            </w:r>
          </w:p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9" w:rsidRPr="00551FA5" w:rsidRDefault="009C5FA9" w:rsidP="009C5FA9">
            <w:pPr>
              <w:tabs>
                <w:tab w:val="left" w:pos="4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Ленина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5-ти этажного жилого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Шоссейная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0-10-0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Указателя нет/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Первомайская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Указателя нет/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Первомайская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0-6-4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Указатель на стене 4-х этажного дома/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551F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9C5FA9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9" w:rsidRPr="00551FA5" w:rsidRDefault="009C5FA9" w:rsidP="009C5FA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5FA9" w:rsidRPr="00551FA5">
              <w:rPr>
                <w:rFonts w:ascii="Times New Roman" w:hAnsi="Times New Roman" w:cs="Times New Roman"/>
              </w:rPr>
              <w:t>л. Первомайская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0-10-0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Указателя нет/ на газоне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9C5FA9" w:rsidP="006639D6">
            <w:pPr>
              <w:jc w:val="center"/>
              <w:rPr>
                <w:rFonts w:ascii="Times New Roman" w:hAnsi="Times New Roman" w:cs="Times New Roman"/>
              </w:rPr>
            </w:pPr>
            <w:r w:rsidRPr="00551FA5">
              <w:rPr>
                <w:rFonts w:ascii="Times New Roman" w:hAnsi="Times New Roman" w:cs="Times New Roman"/>
              </w:rPr>
              <w:t>К-150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Pr="00551FA5" w:rsidRDefault="00082C2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</w:tc>
      </w:tr>
      <w:tr w:rsidR="007E61A5" w:rsidRPr="00551FA5" w:rsidTr="007E61A5">
        <w:trPr>
          <w:trHeight w:val="200"/>
          <w:jc w:val="center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1A5" w:rsidRDefault="007E61A5" w:rsidP="00663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1A5">
              <w:rPr>
                <w:rFonts w:ascii="Times New Roman" w:hAnsi="Times New Roman" w:cs="Times New Roman"/>
                <w:b/>
              </w:rPr>
              <w:t xml:space="preserve">Противопожарные </w:t>
            </w:r>
            <w:proofErr w:type="spellStart"/>
            <w:r w:rsidRPr="007E61A5">
              <w:rPr>
                <w:rFonts w:ascii="Times New Roman" w:hAnsi="Times New Roman" w:cs="Times New Roman"/>
                <w:b/>
              </w:rPr>
              <w:t>водоисточники</w:t>
            </w:r>
            <w:proofErr w:type="spellEnd"/>
          </w:p>
          <w:p w:rsidR="007E61A5" w:rsidRPr="007E61A5" w:rsidRDefault="007E61A5" w:rsidP="00663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1A5" w:rsidRPr="00551FA5" w:rsidTr="007E61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27DE7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Ольга, севернее поселка Ольга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F24806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27DE7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Арзамазовка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восточнее села Серафимовка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2D5576" w:rsidRPr="00551FA5" w:rsidTr="00F24806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76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2D5576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Буяниха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Веселый-Яр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Pr="00551FA5" w:rsidRDefault="002D5576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2D5576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2D5576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2D5576" w:rsidRPr="00551FA5" w:rsidTr="00F24806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76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2D5576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Пресное севернее поселка Тимофеевка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Pr="00551FA5" w:rsidRDefault="002D5576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2D5576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6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с проточной водой</w:t>
            </w:r>
          </w:p>
        </w:tc>
      </w:tr>
      <w:tr w:rsidR="007E61A5" w:rsidRPr="00551FA5" w:rsidTr="00811786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7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Арзамазовка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Пермское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AC0B5B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7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Аввакумовка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Ветка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B03389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7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227DE7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центре с Новониколаевка, дом культуры, </w:t>
            </w:r>
            <w:r w:rsidR="002D5576">
              <w:rPr>
                <w:rFonts w:ascii="Times New Roman" w:hAnsi="Times New Roman" w:cs="Times New Roman"/>
              </w:rPr>
              <w:t xml:space="preserve">не доезжая моста </w:t>
            </w:r>
            <w:r w:rsidR="00082C25">
              <w:rPr>
                <w:rFonts w:ascii="Times New Roman" w:hAnsi="Times New Roman" w:cs="Times New Roman"/>
              </w:rPr>
              <w:t>131</w:t>
            </w:r>
            <w:r w:rsidR="002D55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576">
              <w:rPr>
                <w:rFonts w:ascii="Times New Roman" w:hAnsi="Times New Roman" w:cs="Times New Roman"/>
              </w:rPr>
              <w:t>гос.трассы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D5576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металлическая емкость объемом 25 м. куб.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227DE7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</w:t>
            </w:r>
            <w:r w:rsidR="002D5576">
              <w:rPr>
                <w:rFonts w:ascii="Times New Roman" w:hAnsi="Times New Roman" w:cs="Times New Roman"/>
              </w:rPr>
              <w:t xml:space="preserve">ый </w:t>
            </w:r>
            <w:proofErr w:type="spellStart"/>
            <w:r w:rsidR="002D5576">
              <w:rPr>
                <w:rFonts w:ascii="Times New Roman" w:hAnsi="Times New Roman" w:cs="Times New Roman"/>
              </w:rPr>
              <w:t>водоисточник</w:t>
            </w:r>
            <w:proofErr w:type="spellEnd"/>
          </w:p>
        </w:tc>
      </w:tr>
      <w:tr w:rsidR="007E61A5" w:rsidRPr="00551FA5" w:rsidTr="008E6D92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2D5576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Аввакумовка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деревни </w:t>
            </w:r>
            <w:proofErr w:type="spellStart"/>
            <w:r>
              <w:rPr>
                <w:rFonts w:ascii="Times New Roman" w:hAnsi="Times New Roman" w:cs="Times New Roman"/>
              </w:rPr>
              <w:t>Молдовановка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8E315C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3A" w:rsidRDefault="00C55F3A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E61A5" w:rsidRPr="00551FA5" w:rsidRDefault="00C55F3A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C55F3A" w:rsidP="006639D6">
            <w:pPr>
              <w:rPr>
                <w:rFonts w:ascii="Times New Roman" w:hAnsi="Times New Roman" w:cs="Times New Roman"/>
              </w:rPr>
            </w:pPr>
          </w:p>
          <w:p w:rsidR="007E61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Ававакумовка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Михайловка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C55F3A" w:rsidP="006639D6">
            <w:pPr>
              <w:rPr>
                <w:rFonts w:ascii="Times New Roman" w:hAnsi="Times New Roman" w:cs="Times New Roman"/>
              </w:rPr>
            </w:pPr>
          </w:p>
          <w:p w:rsidR="007E61A5" w:rsidRPr="00551F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</w:p>
          <w:p w:rsidR="007E61A5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8E497E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C55F3A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Аввакумовка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Фурмоново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Гравийная площадка вблизи естественного </w:t>
            </w:r>
            <w:r>
              <w:rPr>
                <w:rFonts w:ascii="Times New Roman" w:hAnsi="Times New Roman" w:cs="Times New Roman"/>
              </w:rPr>
              <w:lastRenderedPageBreak/>
              <w:t>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река с проточной водой</w:t>
            </w:r>
          </w:p>
        </w:tc>
      </w:tr>
      <w:tr w:rsidR="007E61A5" w:rsidRPr="00551FA5" w:rsidTr="005575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C55F3A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C01CB8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</w:t>
            </w:r>
            <w:r w:rsidR="00B64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Солонцовая</w:t>
            </w:r>
            <w:r w:rsidR="00C55F3A">
              <w:rPr>
                <w:rFonts w:ascii="Times New Roman" w:hAnsi="Times New Roman" w:cs="Times New Roman"/>
              </w:rPr>
              <w:t xml:space="preserve"> севернее поселка </w:t>
            </w:r>
            <w:proofErr w:type="spellStart"/>
            <w:r w:rsidR="00C55F3A">
              <w:rPr>
                <w:rFonts w:ascii="Times New Roman" w:hAnsi="Times New Roman" w:cs="Times New Roman"/>
              </w:rPr>
              <w:t>Горноводного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C55F3A" w:rsidRPr="00551FA5" w:rsidTr="005575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3A" w:rsidRPr="00551FA5" w:rsidRDefault="00C55F3A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Маргаритовка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поселка Моряк-Рыболов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C55F3A" w:rsidRPr="00551FA5" w:rsidTr="005575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3A" w:rsidRPr="00551FA5" w:rsidRDefault="00D33855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Маргаритовка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Маргаритово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C55F3A" w:rsidRPr="00551FA5" w:rsidTr="005575A5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3A" w:rsidRPr="00551FA5" w:rsidRDefault="00D33855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</w:rPr>
              <w:t>Маргаритовка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села Щербаковка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C55F3A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3A" w:rsidRPr="00551FA5" w:rsidRDefault="00D3385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BF4586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D33855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Вербная севернее села Милоградово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Гравийная площадка вблизи естественного водоёма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D3385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с проточной водой</w:t>
            </w:r>
          </w:p>
        </w:tc>
      </w:tr>
      <w:tr w:rsidR="007E61A5" w:rsidRPr="00551FA5" w:rsidTr="00183CF4">
        <w:trPr>
          <w:trHeight w:val="2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A5" w:rsidRPr="00551FA5" w:rsidRDefault="00D33855" w:rsidP="00227D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цетре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</w:rPr>
              <w:t>Лиственого</w:t>
            </w:r>
            <w:proofErr w:type="spellEnd"/>
            <w:r>
              <w:rPr>
                <w:rFonts w:ascii="Times New Roman" w:hAnsi="Times New Roman" w:cs="Times New Roman"/>
              </w:rPr>
              <w:t>, ул. Таежная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7E61A5" w:rsidP="00663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D33855" w:rsidP="0066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емкость объемом 25 м. куб.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A5" w:rsidRPr="00551FA5" w:rsidRDefault="00D33855" w:rsidP="0066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искусственный </w:t>
            </w:r>
            <w:proofErr w:type="spellStart"/>
            <w:r>
              <w:rPr>
                <w:rFonts w:ascii="Times New Roman" w:hAnsi="Times New Roman" w:cs="Times New Roman"/>
              </w:rPr>
              <w:t>водоисточник</w:t>
            </w:r>
            <w:proofErr w:type="spellEnd"/>
          </w:p>
        </w:tc>
      </w:tr>
    </w:tbl>
    <w:p w:rsidR="00035754" w:rsidRPr="00551FA5" w:rsidRDefault="00035754">
      <w:pPr>
        <w:pStyle w:val="Iauiue"/>
        <w:ind w:left="4680" w:hanging="49"/>
        <w:jc w:val="right"/>
        <w:rPr>
          <w:sz w:val="24"/>
          <w:szCs w:val="24"/>
        </w:rPr>
      </w:pPr>
    </w:p>
    <w:p w:rsidR="00035754" w:rsidRPr="00551FA5" w:rsidRDefault="00035754">
      <w:pPr>
        <w:pStyle w:val="Iauiue"/>
        <w:ind w:left="4680" w:hanging="49"/>
        <w:jc w:val="right"/>
        <w:rPr>
          <w:sz w:val="24"/>
          <w:szCs w:val="24"/>
        </w:rPr>
      </w:pPr>
    </w:p>
    <w:p w:rsidR="00035754" w:rsidRPr="00551FA5" w:rsidRDefault="00035754">
      <w:pPr>
        <w:pStyle w:val="Iauiue"/>
        <w:ind w:left="4680" w:hanging="49"/>
        <w:jc w:val="right"/>
        <w:rPr>
          <w:sz w:val="24"/>
          <w:szCs w:val="24"/>
        </w:rPr>
      </w:pPr>
    </w:p>
    <w:p w:rsidR="00035754" w:rsidRPr="00551FA5" w:rsidRDefault="00035754">
      <w:pPr>
        <w:pStyle w:val="Iauiue"/>
        <w:ind w:left="4680" w:hanging="49"/>
        <w:jc w:val="right"/>
        <w:rPr>
          <w:sz w:val="24"/>
          <w:szCs w:val="24"/>
        </w:rPr>
      </w:pPr>
    </w:p>
    <w:p w:rsidR="00035754" w:rsidRPr="00551FA5" w:rsidRDefault="00035754">
      <w:pPr>
        <w:pStyle w:val="15"/>
        <w:jc w:val="right"/>
        <w:rPr>
          <w:sz w:val="24"/>
          <w:szCs w:val="24"/>
        </w:rPr>
      </w:pPr>
    </w:p>
    <w:p w:rsidR="00035754" w:rsidRPr="00551FA5" w:rsidRDefault="00035754">
      <w:pPr>
        <w:pStyle w:val="15"/>
        <w:jc w:val="right"/>
        <w:rPr>
          <w:sz w:val="24"/>
          <w:szCs w:val="24"/>
        </w:rPr>
      </w:pPr>
    </w:p>
    <w:p w:rsidR="00035754" w:rsidRPr="00551FA5" w:rsidRDefault="00035754">
      <w:pPr>
        <w:pStyle w:val="15"/>
        <w:jc w:val="right"/>
        <w:rPr>
          <w:sz w:val="24"/>
          <w:szCs w:val="24"/>
        </w:rPr>
      </w:pPr>
    </w:p>
    <w:p w:rsidR="00035754" w:rsidRPr="00551FA5" w:rsidRDefault="00035754">
      <w:pPr>
        <w:pStyle w:val="15"/>
        <w:jc w:val="right"/>
        <w:rPr>
          <w:sz w:val="24"/>
          <w:szCs w:val="24"/>
        </w:rPr>
      </w:pPr>
    </w:p>
    <w:p w:rsidR="00035754" w:rsidRPr="00551FA5" w:rsidRDefault="00035754">
      <w:pPr>
        <w:pStyle w:val="15"/>
        <w:jc w:val="right"/>
        <w:rPr>
          <w:sz w:val="24"/>
          <w:szCs w:val="24"/>
        </w:rPr>
      </w:pPr>
    </w:p>
    <w:p w:rsidR="00035754" w:rsidRPr="00551FA5" w:rsidRDefault="00035754">
      <w:pPr>
        <w:pStyle w:val="fn1r"/>
        <w:spacing w:before="280" w:beforeAutospacing="0" w:after="280" w:afterAutospacing="0"/>
        <w:jc w:val="both"/>
        <w:rPr>
          <w:b/>
        </w:rPr>
      </w:pPr>
    </w:p>
    <w:sectPr w:rsidR="00035754" w:rsidRPr="00551FA5" w:rsidSect="008D2339">
      <w:pgSz w:w="11906" w:h="16838"/>
      <w:pgMar w:top="709" w:right="99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B98"/>
    <w:multiLevelType w:val="multilevel"/>
    <w:tmpl w:val="B6B61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3213F3"/>
    <w:multiLevelType w:val="multilevel"/>
    <w:tmpl w:val="3B00C7D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5D4CB7"/>
    <w:multiLevelType w:val="multilevel"/>
    <w:tmpl w:val="A922F76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138C"/>
    <w:multiLevelType w:val="singleLevel"/>
    <w:tmpl w:val="1924F4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035754"/>
    <w:rsid w:val="000046FC"/>
    <w:rsid w:val="00015A75"/>
    <w:rsid w:val="00025D1D"/>
    <w:rsid w:val="00035754"/>
    <w:rsid w:val="00046632"/>
    <w:rsid w:val="00082C25"/>
    <w:rsid w:val="00095397"/>
    <w:rsid w:val="000B752B"/>
    <w:rsid w:val="00105390"/>
    <w:rsid w:val="0016793A"/>
    <w:rsid w:val="001712DC"/>
    <w:rsid w:val="001855CB"/>
    <w:rsid w:val="00191206"/>
    <w:rsid w:val="001A319D"/>
    <w:rsid w:val="001D4423"/>
    <w:rsid w:val="002037EB"/>
    <w:rsid w:val="00227DE7"/>
    <w:rsid w:val="002D5576"/>
    <w:rsid w:val="002E62CE"/>
    <w:rsid w:val="002F7378"/>
    <w:rsid w:val="00314011"/>
    <w:rsid w:val="0038199F"/>
    <w:rsid w:val="003903C3"/>
    <w:rsid w:val="003D22D3"/>
    <w:rsid w:val="0044146A"/>
    <w:rsid w:val="0044586B"/>
    <w:rsid w:val="00465F7F"/>
    <w:rsid w:val="00467613"/>
    <w:rsid w:val="00551FA5"/>
    <w:rsid w:val="00552D49"/>
    <w:rsid w:val="00596AB9"/>
    <w:rsid w:val="005B2409"/>
    <w:rsid w:val="005C0F97"/>
    <w:rsid w:val="005D4CC0"/>
    <w:rsid w:val="006C433E"/>
    <w:rsid w:val="0077616C"/>
    <w:rsid w:val="007E61A5"/>
    <w:rsid w:val="007E782A"/>
    <w:rsid w:val="00817357"/>
    <w:rsid w:val="00866A18"/>
    <w:rsid w:val="008A6B3D"/>
    <w:rsid w:val="008B1ED8"/>
    <w:rsid w:val="008D2339"/>
    <w:rsid w:val="008F1798"/>
    <w:rsid w:val="0090331F"/>
    <w:rsid w:val="009A161C"/>
    <w:rsid w:val="009A377A"/>
    <w:rsid w:val="009C5FA9"/>
    <w:rsid w:val="009E65BB"/>
    <w:rsid w:val="00A539BA"/>
    <w:rsid w:val="00AD4F74"/>
    <w:rsid w:val="00AE798C"/>
    <w:rsid w:val="00B6405D"/>
    <w:rsid w:val="00C01CB8"/>
    <w:rsid w:val="00C1627F"/>
    <w:rsid w:val="00C255B0"/>
    <w:rsid w:val="00C40294"/>
    <w:rsid w:val="00C55F3A"/>
    <w:rsid w:val="00C74CC8"/>
    <w:rsid w:val="00CD739F"/>
    <w:rsid w:val="00CE1BA5"/>
    <w:rsid w:val="00D035BD"/>
    <w:rsid w:val="00D11E2F"/>
    <w:rsid w:val="00D20E27"/>
    <w:rsid w:val="00D33855"/>
    <w:rsid w:val="00D80F38"/>
    <w:rsid w:val="00E16926"/>
    <w:rsid w:val="00E2610B"/>
    <w:rsid w:val="00E422E3"/>
    <w:rsid w:val="00E42F2B"/>
    <w:rsid w:val="00F07E15"/>
    <w:rsid w:val="00F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5A2E2-910F-469B-9E14-DE8958E1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2F7378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035754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035754"/>
  </w:style>
  <w:style w:type="paragraph" w:customStyle="1" w:styleId="a9">
    <w:name w:val="Заголовок"/>
    <w:basedOn w:val="a"/>
    <w:next w:val="aa"/>
    <w:qFormat/>
    <w:rsid w:val="00035754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035754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0357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035754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0357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4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5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035754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"/>
    <w:basedOn w:val="a"/>
    <w:rsid w:val="009C5FA9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aaieiaieoaaeeou">
    <w:name w:val="Caaieiaie oaaeeou"/>
    <w:basedOn w:val="a"/>
    <w:next w:val="a"/>
    <w:rsid w:val="009C5FA9"/>
    <w:pPr>
      <w:widowControl/>
      <w:suppressAutoHyphens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2F7378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4">
    <w:name w:val="Hyperlink"/>
    <w:uiPriority w:val="99"/>
    <w:semiHidden/>
    <w:unhideWhenUsed/>
    <w:rsid w:val="00465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6F99-A4F3-4032-AC9A-0192941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Лаврова</cp:lastModifiedBy>
  <cp:revision>143</cp:revision>
  <cp:lastPrinted>2023-01-25T11:09:00Z</cp:lastPrinted>
  <dcterms:created xsi:type="dcterms:W3CDTF">2022-07-15T04:40:00Z</dcterms:created>
  <dcterms:modified xsi:type="dcterms:W3CDTF">2023-08-26T02:29:00Z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