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2E" w:rsidRDefault="00C11E00" w:rsidP="00EB0B2E">
      <w:pPr>
        <w:jc w:val="center"/>
        <w:rPr>
          <w:b/>
          <w:spacing w:val="40"/>
          <w:sz w:val="32"/>
        </w:rPr>
      </w:pPr>
      <w:r>
        <w:rPr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МОСКВА" style="width:51pt;height:58.5pt;visibility:visible">
            <v:imagedata r:id="rId8" o:title="ГЕРБ МОСКВА"/>
          </v:shape>
        </w:pict>
      </w:r>
    </w:p>
    <w:p w:rsidR="00EB0B2E" w:rsidRPr="00C231C0" w:rsidRDefault="00EB0B2E" w:rsidP="00EB0B2E">
      <w:pPr>
        <w:spacing w:line="420" w:lineRule="exact"/>
        <w:jc w:val="center"/>
        <w:rPr>
          <w:b/>
          <w:sz w:val="32"/>
          <w:szCs w:val="32"/>
        </w:rPr>
      </w:pPr>
      <w:r w:rsidRPr="00C231C0">
        <w:rPr>
          <w:b/>
          <w:sz w:val="32"/>
          <w:szCs w:val="32"/>
        </w:rPr>
        <w:t>АДМИНИСТРАЦИ</w:t>
      </w:r>
      <w:r>
        <w:rPr>
          <w:b/>
          <w:sz w:val="32"/>
          <w:szCs w:val="32"/>
        </w:rPr>
        <w:t>Я</w:t>
      </w:r>
    </w:p>
    <w:p w:rsidR="00393410" w:rsidRDefault="00EB0B2E" w:rsidP="00EB0B2E">
      <w:pPr>
        <w:spacing w:line="420" w:lineRule="exact"/>
        <w:jc w:val="center"/>
        <w:rPr>
          <w:b/>
          <w:bCs/>
          <w:sz w:val="24"/>
          <w:szCs w:val="24"/>
        </w:rPr>
      </w:pPr>
      <w:r>
        <w:rPr>
          <w:b/>
          <w:sz w:val="32"/>
          <w:szCs w:val="32"/>
        </w:rPr>
        <w:t>ОЛЬГИНСКОГО</w:t>
      </w:r>
      <w:r w:rsidRPr="00C231C0">
        <w:rPr>
          <w:b/>
          <w:sz w:val="32"/>
          <w:szCs w:val="32"/>
        </w:rPr>
        <w:t xml:space="preserve"> МУНИЦИПАЛЬНОГО </w:t>
      </w:r>
      <w:r>
        <w:rPr>
          <w:b/>
          <w:sz w:val="32"/>
          <w:szCs w:val="32"/>
        </w:rPr>
        <w:t>ОКРУГА</w:t>
      </w:r>
      <w:r w:rsidRPr="00705AAB">
        <w:rPr>
          <w:b/>
          <w:bCs/>
          <w:sz w:val="24"/>
          <w:szCs w:val="24"/>
        </w:rPr>
        <w:t xml:space="preserve"> </w:t>
      </w:r>
    </w:p>
    <w:p w:rsidR="00EB0B2E" w:rsidRPr="00705AAB" w:rsidRDefault="00EB0B2E" w:rsidP="00EB0B2E">
      <w:pPr>
        <w:spacing w:line="420" w:lineRule="exact"/>
        <w:jc w:val="center"/>
        <w:rPr>
          <w:b/>
          <w:sz w:val="32"/>
          <w:szCs w:val="32"/>
        </w:rPr>
      </w:pPr>
      <w:r w:rsidRPr="00705AAB">
        <w:rPr>
          <w:b/>
          <w:bCs/>
          <w:sz w:val="32"/>
          <w:szCs w:val="32"/>
        </w:rPr>
        <w:t>ПРИМОРСКОГО КРАЯ</w:t>
      </w:r>
    </w:p>
    <w:p w:rsidR="00EB0B2E" w:rsidRDefault="00EB0B2E" w:rsidP="00EB0B2E">
      <w:pPr>
        <w:spacing w:before="120"/>
        <w:jc w:val="center"/>
        <w:rPr>
          <w:b/>
          <w:spacing w:val="60"/>
          <w:sz w:val="32"/>
        </w:rPr>
      </w:pPr>
      <w:r>
        <w:rPr>
          <w:b/>
          <w:sz w:val="32"/>
          <w:szCs w:val="32"/>
        </w:rPr>
        <w:t xml:space="preserve"> </w:t>
      </w:r>
    </w:p>
    <w:p w:rsidR="00EB0B2E" w:rsidRPr="002035F5" w:rsidRDefault="00EB0B2E" w:rsidP="00EB0B2E">
      <w:pPr>
        <w:ind w:right="169"/>
        <w:jc w:val="center"/>
        <w:rPr>
          <w:b/>
          <w:sz w:val="28"/>
          <w:szCs w:val="28"/>
        </w:rPr>
      </w:pPr>
      <w:r w:rsidRPr="002035F5">
        <w:rPr>
          <w:b/>
          <w:sz w:val="28"/>
          <w:szCs w:val="28"/>
        </w:rPr>
        <w:t>ПОСТАНОВЛЕНИЕ</w:t>
      </w:r>
    </w:p>
    <w:p w:rsidR="00EB0B2E" w:rsidRDefault="00EB0B2E" w:rsidP="00EB0B2E">
      <w:pPr>
        <w:ind w:right="169"/>
        <w:rPr>
          <w:sz w:val="24"/>
          <w:szCs w:val="24"/>
        </w:rPr>
      </w:pPr>
    </w:p>
    <w:p w:rsidR="00EB0B2E" w:rsidRDefault="00EB0B2E" w:rsidP="00EB0B2E">
      <w:pPr>
        <w:ind w:right="169"/>
        <w:rPr>
          <w:sz w:val="24"/>
          <w:szCs w:val="24"/>
        </w:rPr>
      </w:pPr>
    </w:p>
    <w:p w:rsidR="00EB0B2E" w:rsidRPr="003925CD" w:rsidRDefault="00EB0B2E" w:rsidP="00EB0B2E">
      <w:pPr>
        <w:ind w:right="169"/>
        <w:rPr>
          <w:rFonts w:ascii="Academy" w:hAnsi="Academy"/>
          <w:b/>
          <w:sz w:val="24"/>
          <w:szCs w:val="24"/>
          <w:u w:val="single"/>
        </w:rPr>
      </w:pPr>
      <w:r w:rsidRPr="00397771">
        <w:rPr>
          <w:b/>
          <w:sz w:val="24"/>
          <w:szCs w:val="24"/>
        </w:rPr>
        <w:t xml:space="preserve">  </w:t>
      </w:r>
      <w:r w:rsidR="002D7654" w:rsidRPr="002D7654">
        <w:rPr>
          <w:b/>
          <w:sz w:val="24"/>
          <w:szCs w:val="24"/>
          <w:u w:val="single"/>
        </w:rPr>
        <w:t>17.05.2024</w:t>
      </w:r>
      <w:r w:rsidRPr="002D7654">
        <w:rPr>
          <w:b/>
          <w:sz w:val="24"/>
          <w:szCs w:val="24"/>
          <w:u w:val="single"/>
        </w:rPr>
        <w:t xml:space="preserve"> </w:t>
      </w:r>
      <w:r w:rsidRPr="003925CD">
        <w:rPr>
          <w:b/>
          <w:sz w:val="24"/>
          <w:szCs w:val="24"/>
        </w:rPr>
        <w:t xml:space="preserve">            </w:t>
      </w:r>
      <w:r w:rsidR="00E15BCA">
        <w:rPr>
          <w:b/>
          <w:sz w:val="24"/>
          <w:szCs w:val="24"/>
        </w:rPr>
        <w:t xml:space="preserve">                              </w:t>
      </w:r>
      <w:r w:rsidR="003934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3925CD">
        <w:rPr>
          <w:b/>
          <w:sz w:val="24"/>
          <w:szCs w:val="24"/>
        </w:rPr>
        <w:t xml:space="preserve">пгт </w:t>
      </w:r>
      <w:r w:rsidR="00E15BCA">
        <w:rPr>
          <w:b/>
          <w:sz w:val="24"/>
          <w:szCs w:val="24"/>
        </w:rPr>
        <w:t xml:space="preserve">Ольга       </w:t>
      </w:r>
      <w:r w:rsidRPr="00397771">
        <w:rPr>
          <w:b/>
          <w:sz w:val="24"/>
          <w:szCs w:val="24"/>
        </w:rPr>
        <w:t xml:space="preserve">                  </w:t>
      </w:r>
      <w:r w:rsidR="00E15BCA">
        <w:rPr>
          <w:b/>
          <w:sz w:val="24"/>
          <w:szCs w:val="24"/>
        </w:rPr>
        <w:t xml:space="preserve">           </w:t>
      </w:r>
      <w:r w:rsidRPr="00397771">
        <w:rPr>
          <w:b/>
          <w:sz w:val="24"/>
          <w:szCs w:val="24"/>
        </w:rPr>
        <w:t xml:space="preserve">  </w:t>
      </w:r>
      <w:r w:rsidR="002D7654">
        <w:rPr>
          <w:b/>
          <w:sz w:val="24"/>
          <w:szCs w:val="24"/>
        </w:rPr>
        <w:t xml:space="preserve">     </w:t>
      </w:r>
      <w:r w:rsidRPr="00397771">
        <w:rPr>
          <w:b/>
          <w:sz w:val="24"/>
          <w:szCs w:val="24"/>
        </w:rPr>
        <w:t xml:space="preserve">      </w:t>
      </w:r>
      <w:r w:rsidRPr="00397771">
        <w:rPr>
          <w:sz w:val="24"/>
          <w:szCs w:val="24"/>
        </w:rPr>
        <w:t xml:space="preserve">    </w:t>
      </w:r>
      <w:r w:rsidRPr="002D7654">
        <w:rPr>
          <w:b/>
          <w:sz w:val="24"/>
          <w:szCs w:val="24"/>
          <w:u w:val="single"/>
        </w:rPr>
        <w:t xml:space="preserve">№ </w:t>
      </w:r>
      <w:r w:rsidR="002D7654" w:rsidRPr="002D7654">
        <w:rPr>
          <w:b/>
          <w:sz w:val="24"/>
          <w:szCs w:val="24"/>
          <w:u w:val="single"/>
        </w:rPr>
        <w:t>327</w:t>
      </w:r>
      <w:r w:rsidRPr="002D7654"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 xml:space="preserve">   </w:t>
      </w:r>
      <w:r w:rsidRPr="009A014B">
        <w:rPr>
          <w:rFonts w:ascii="Academy" w:hAnsi="Academy"/>
          <w:b/>
          <w:sz w:val="24"/>
          <w:szCs w:val="24"/>
          <w:u w:val="single"/>
        </w:rPr>
        <w:t xml:space="preserve">  </w:t>
      </w:r>
    </w:p>
    <w:p w:rsidR="00EB0B2E" w:rsidRDefault="002D7654" w:rsidP="00EB0B2E">
      <w:pPr>
        <w:jc w:val="center"/>
      </w:pPr>
      <w:r>
        <w:t xml:space="preserve">    </w:t>
      </w:r>
    </w:p>
    <w:p w:rsidR="00610D2A" w:rsidRPr="002B3A6C" w:rsidRDefault="00610D2A" w:rsidP="00F12B52">
      <w:pPr>
        <w:jc w:val="center"/>
        <w:rPr>
          <w:b/>
          <w:sz w:val="28"/>
          <w:szCs w:val="28"/>
        </w:rPr>
      </w:pPr>
    </w:p>
    <w:p w:rsidR="00610D2A" w:rsidRPr="00891D46" w:rsidRDefault="00610D2A" w:rsidP="00943D82">
      <w:pPr>
        <w:shd w:val="clear" w:color="auto" w:fill="FFFFFF"/>
        <w:jc w:val="center"/>
        <w:rPr>
          <w:b/>
          <w:bCs/>
          <w:color w:val="323232"/>
          <w:spacing w:val="3"/>
          <w:sz w:val="28"/>
          <w:szCs w:val="28"/>
        </w:rPr>
      </w:pPr>
      <w:r w:rsidRPr="008D6DBB">
        <w:rPr>
          <w:b/>
          <w:bCs/>
          <w:color w:val="323232"/>
          <w:spacing w:val="3"/>
          <w:sz w:val="28"/>
          <w:szCs w:val="28"/>
        </w:rPr>
        <w:t>Об утверждении Порядка оценки эффективности налоговых льгот (налоговых расходов) по местным налогам</w:t>
      </w:r>
      <w:r w:rsidR="002F3872" w:rsidRPr="002F3872">
        <w:rPr>
          <w:b/>
          <w:bCs/>
          <w:color w:val="323232"/>
          <w:spacing w:val="3"/>
          <w:sz w:val="28"/>
          <w:szCs w:val="28"/>
        </w:rPr>
        <w:t xml:space="preserve"> </w:t>
      </w:r>
      <w:r w:rsidR="002F3872">
        <w:rPr>
          <w:b/>
          <w:bCs/>
          <w:color w:val="323232"/>
          <w:spacing w:val="3"/>
          <w:sz w:val="28"/>
          <w:szCs w:val="28"/>
        </w:rPr>
        <w:t>Ольгинского муниципального округа</w:t>
      </w:r>
      <w:r w:rsidRPr="008D6DBB">
        <w:rPr>
          <w:b/>
          <w:bCs/>
          <w:color w:val="323232"/>
          <w:spacing w:val="3"/>
          <w:sz w:val="28"/>
          <w:szCs w:val="28"/>
        </w:rPr>
        <w:t xml:space="preserve"> и Порядка формирования и утверждения перечня налоговых льгот (налоговых расходов) по местным налогам</w:t>
      </w:r>
      <w:r w:rsidR="009541CA">
        <w:rPr>
          <w:b/>
          <w:bCs/>
          <w:color w:val="323232"/>
          <w:spacing w:val="3"/>
          <w:sz w:val="28"/>
          <w:szCs w:val="28"/>
        </w:rPr>
        <w:t xml:space="preserve"> в Ольгинском</w:t>
      </w:r>
      <w:r w:rsidR="00943D82">
        <w:rPr>
          <w:b/>
          <w:bCs/>
          <w:color w:val="323232"/>
          <w:spacing w:val="3"/>
          <w:sz w:val="28"/>
          <w:szCs w:val="28"/>
        </w:rPr>
        <w:t xml:space="preserve"> муниципальном округе</w:t>
      </w:r>
    </w:p>
    <w:p w:rsidR="00943D82" w:rsidRPr="00393410" w:rsidRDefault="00610D2A" w:rsidP="00422F38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b/>
          <w:bCs/>
          <w:color w:val="323232"/>
          <w:spacing w:val="3"/>
          <w:sz w:val="28"/>
          <w:szCs w:val="28"/>
        </w:rPr>
        <w:br/>
      </w:r>
      <w:r w:rsidRPr="00891D46">
        <w:rPr>
          <w:bCs/>
          <w:color w:val="323232"/>
          <w:spacing w:val="3"/>
          <w:sz w:val="28"/>
          <w:szCs w:val="28"/>
        </w:rPr>
        <w:tab/>
      </w:r>
      <w:r w:rsidRPr="00393410">
        <w:rPr>
          <w:sz w:val="28"/>
          <w:szCs w:val="28"/>
        </w:rPr>
        <w:t xml:space="preserve">В соответствии </w:t>
      </w:r>
      <w:r w:rsidR="00943D82" w:rsidRPr="00393410">
        <w:rPr>
          <w:sz w:val="28"/>
          <w:szCs w:val="28"/>
        </w:rPr>
        <w:t>с Бюджетным кодексом Российской Федерации,</w:t>
      </w:r>
      <w:r w:rsidR="00943D82" w:rsidRPr="00393410">
        <w:rPr>
          <w:bCs/>
          <w:sz w:val="28"/>
          <w:szCs w:val="28"/>
          <w:shd w:val="clear" w:color="auto" w:fill="FFFFFF"/>
        </w:rPr>
        <w:t xml:space="preserve"> Федеральным</w:t>
      </w:r>
      <w:r w:rsidR="00943D82" w:rsidRPr="00393410">
        <w:rPr>
          <w:sz w:val="28"/>
          <w:szCs w:val="28"/>
          <w:shd w:val="clear" w:color="auto" w:fill="FFFFFF"/>
        </w:rPr>
        <w:t> </w:t>
      </w:r>
      <w:r w:rsidR="00943D82" w:rsidRPr="00393410">
        <w:rPr>
          <w:bCs/>
          <w:sz w:val="28"/>
          <w:szCs w:val="28"/>
          <w:shd w:val="clear" w:color="auto" w:fill="FFFFFF"/>
        </w:rPr>
        <w:t>законом</w:t>
      </w:r>
      <w:r w:rsidR="00943D82" w:rsidRPr="00393410">
        <w:rPr>
          <w:sz w:val="28"/>
          <w:szCs w:val="28"/>
          <w:shd w:val="clear" w:color="auto" w:fill="FFFFFF"/>
        </w:rPr>
        <w:t> от 06.10.2003 № </w:t>
      </w:r>
      <w:r w:rsidR="00943D82" w:rsidRPr="00393410">
        <w:rPr>
          <w:bCs/>
          <w:sz w:val="28"/>
          <w:szCs w:val="28"/>
          <w:shd w:val="clear" w:color="auto" w:fill="FFFFFF"/>
        </w:rPr>
        <w:t>131</w:t>
      </w:r>
      <w:r w:rsidR="00943D82" w:rsidRPr="00393410">
        <w:rPr>
          <w:sz w:val="28"/>
          <w:szCs w:val="28"/>
          <w:shd w:val="clear" w:color="auto" w:fill="FFFFFF"/>
        </w:rPr>
        <w:t>-</w:t>
      </w:r>
      <w:r w:rsidR="00C3217F" w:rsidRPr="00393410">
        <w:rPr>
          <w:bCs/>
          <w:sz w:val="28"/>
          <w:szCs w:val="28"/>
          <w:shd w:val="clear" w:color="auto" w:fill="FFFFFF"/>
        </w:rPr>
        <w:t>ФЗ</w:t>
      </w:r>
      <w:r w:rsidR="00C3217F" w:rsidRPr="00393410">
        <w:rPr>
          <w:sz w:val="28"/>
          <w:szCs w:val="28"/>
          <w:shd w:val="clear" w:color="auto" w:fill="FFFFFF"/>
        </w:rPr>
        <w:t> </w:t>
      </w:r>
      <w:r w:rsidR="00C3217F" w:rsidRPr="00393410">
        <w:rPr>
          <w:sz w:val="28"/>
          <w:szCs w:val="28"/>
        </w:rPr>
        <w:t>«</w:t>
      </w:r>
      <w:r w:rsidR="00943D82" w:rsidRPr="00393410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91400C" w:rsidRPr="00393410">
        <w:rPr>
          <w:sz w:val="28"/>
          <w:szCs w:val="28"/>
        </w:rPr>
        <w:t>с постановлением администрации Приморского края от 24 декабря 2019 года №</w:t>
      </w:r>
      <w:r w:rsidR="00A363FC">
        <w:rPr>
          <w:sz w:val="28"/>
          <w:szCs w:val="28"/>
        </w:rPr>
        <w:t xml:space="preserve"> </w:t>
      </w:r>
      <w:r w:rsidR="0091400C" w:rsidRPr="00393410">
        <w:rPr>
          <w:sz w:val="28"/>
          <w:szCs w:val="28"/>
        </w:rPr>
        <w:t xml:space="preserve">866-па «Об утверждении Порядка оценки налоговых расходов Приморского края и Порядка формирования перечня налоговых расходов Приморского края», </w:t>
      </w:r>
      <w:r w:rsidR="00943D82" w:rsidRPr="00393410">
        <w:rPr>
          <w:sz w:val="28"/>
          <w:szCs w:val="28"/>
        </w:rPr>
        <w:t>на основании Устава Ольгинского муниципального округа Приморского края</w:t>
      </w:r>
      <w:r w:rsidR="00943D82" w:rsidRPr="00393410">
        <w:rPr>
          <w:color w:val="000000"/>
          <w:spacing w:val="1"/>
          <w:sz w:val="28"/>
          <w:szCs w:val="28"/>
        </w:rPr>
        <w:t xml:space="preserve"> </w:t>
      </w:r>
    </w:p>
    <w:p w:rsidR="00943D82" w:rsidRPr="00422F38" w:rsidRDefault="00943D82" w:rsidP="00422F38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610D2A" w:rsidRPr="00422F38" w:rsidRDefault="00610D2A" w:rsidP="00422F38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422F38">
        <w:rPr>
          <w:color w:val="000000"/>
          <w:spacing w:val="1"/>
          <w:sz w:val="28"/>
          <w:szCs w:val="28"/>
        </w:rPr>
        <w:t>ПОСТАНОВЛЯЕТ:</w:t>
      </w:r>
    </w:p>
    <w:p w:rsidR="00610D2A" w:rsidRPr="00422F38" w:rsidRDefault="00610D2A" w:rsidP="00422F38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422F38" w:rsidRPr="00393410" w:rsidRDefault="00610D2A" w:rsidP="00393410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93410">
        <w:rPr>
          <w:sz w:val="28"/>
          <w:szCs w:val="28"/>
        </w:rPr>
        <w:t>1. Утвердить</w:t>
      </w:r>
      <w:r w:rsidR="00422F38" w:rsidRPr="00393410">
        <w:rPr>
          <w:sz w:val="28"/>
          <w:szCs w:val="28"/>
        </w:rPr>
        <w:t>:</w:t>
      </w:r>
    </w:p>
    <w:p w:rsidR="00422F38" w:rsidRPr="00393410" w:rsidRDefault="00393410" w:rsidP="00393410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93410">
        <w:rPr>
          <w:sz w:val="28"/>
          <w:szCs w:val="28"/>
        </w:rPr>
        <w:t>-П</w:t>
      </w:r>
      <w:r w:rsidR="00610D2A" w:rsidRPr="00393410">
        <w:rPr>
          <w:sz w:val="28"/>
          <w:szCs w:val="28"/>
        </w:rPr>
        <w:t>орядок оценки эффективности налоговых льгот (налоговых расходов) по местным налогам</w:t>
      </w:r>
      <w:r w:rsidR="009541CA" w:rsidRPr="00393410">
        <w:rPr>
          <w:sz w:val="28"/>
          <w:szCs w:val="28"/>
        </w:rPr>
        <w:t xml:space="preserve"> Ольгинского муниципального округа (</w:t>
      </w:r>
      <w:r w:rsidR="0091400C">
        <w:rPr>
          <w:sz w:val="28"/>
          <w:szCs w:val="28"/>
        </w:rPr>
        <w:t>Приложение №1</w:t>
      </w:r>
      <w:r w:rsidR="009541CA" w:rsidRPr="00393410">
        <w:rPr>
          <w:sz w:val="28"/>
          <w:szCs w:val="28"/>
        </w:rPr>
        <w:t>)</w:t>
      </w:r>
      <w:r w:rsidR="00610D2A" w:rsidRPr="00393410">
        <w:rPr>
          <w:sz w:val="28"/>
          <w:szCs w:val="28"/>
        </w:rPr>
        <w:t xml:space="preserve">;   </w:t>
      </w:r>
      <w:r w:rsidR="009541CA" w:rsidRPr="00393410">
        <w:rPr>
          <w:sz w:val="28"/>
          <w:szCs w:val="28"/>
        </w:rPr>
        <w:t xml:space="preserve"> </w:t>
      </w:r>
    </w:p>
    <w:p w:rsidR="00393410" w:rsidRDefault="00422F38" w:rsidP="00393410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93410">
        <w:rPr>
          <w:sz w:val="28"/>
          <w:szCs w:val="28"/>
        </w:rPr>
        <w:t>-</w:t>
      </w:r>
      <w:r w:rsidR="00610D2A" w:rsidRPr="00393410">
        <w:rPr>
          <w:sz w:val="28"/>
          <w:szCs w:val="28"/>
        </w:rPr>
        <w:t xml:space="preserve">Порядок формирования и утверждения перечня налоговых льгот (налоговых расходов) </w:t>
      </w:r>
      <w:r w:rsidR="009541CA" w:rsidRPr="00393410">
        <w:rPr>
          <w:sz w:val="28"/>
          <w:szCs w:val="28"/>
        </w:rPr>
        <w:t>по местным налогам в Ольгинском муниципальном округе (</w:t>
      </w:r>
      <w:r w:rsidR="0091400C">
        <w:rPr>
          <w:sz w:val="28"/>
          <w:szCs w:val="28"/>
        </w:rPr>
        <w:t>Приложение №2</w:t>
      </w:r>
      <w:r w:rsidR="009541CA" w:rsidRPr="00393410">
        <w:rPr>
          <w:sz w:val="28"/>
          <w:szCs w:val="28"/>
        </w:rPr>
        <w:t>)</w:t>
      </w:r>
      <w:r w:rsidR="00610D2A" w:rsidRPr="00393410">
        <w:rPr>
          <w:sz w:val="28"/>
          <w:szCs w:val="28"/>
        </w:rPr>
        <w:t>.</w:t>
      </w:r>
    </w:p>
    <w:p w:rsidR="00393410" w:rsidRPr="00393410" w:rsidRDefault="00393410" w:rsidP="00393410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93410">
        <w:rPr>
          <w:sz w:val="28"/>
          <w:szCs w:val="28"/>
        </w:rPr>
        <w:t xml:space="preserve">2. </w:t>
      </w:r>
      <w:r w:rsidR="00C3217F">
        <w:rPr>
          <w:sz w:val="28"/>
          <w:szCs w:val="28"/>
        </w:rPr>
        <w:t>Признать утратившим</w:t>
      </w:r>
      <w:r w:rsidRPr="00393410">
        <w:rPr>
          <w:sz w:val="28"/>
          <w:szCs w:val="28"/>
        </w:rPr>
        <w:t xml:space="preserve"> силу постановление администрации Ольгинского муниципального района от 10.09.2019 № 313 </w:t>
      </w:r>
      <w:r w:rsidRPr="00F93EA5">
        <w:rPr>
          <w:color w:val="000000"/>
          <w:sz w:val="28"/>
          <w:szCs w:val="28"/>
        </w:rPr>
        <w:t>«</w:t>
      </w:r>
      <w:r w:rsidRPr="00F93EA5">
        <w:rPr>
          <w:bCs/>
          <w:color w:val="000000"/>
          <w:spacing w:val="3"/>
          <w:sz w:val="28"/>
          <w:szCs w:val="28"/>
        </w:rPr>
        <w:t>Об утверждении Порядка оценки эффективности налоговых льгот (налоговых расходов) по местным налогам, установленных решениями Думы Ольгинского муниципального района в пределах полномочий, отнесенных законодательством Российской Федерации о налогах и сборах к ведению</w:t>
      </w:r>
      <w:r w:rsidRPr="00393410">
        <w:rPr>
          <w:bCs/>
          <w:color w:val="323232"/>
          <w:spacing w:val="3"/>
          <w:sz w:val="28"/>
          <w:szCs w:val="28"/>
        </w:rPr>
        <w:t xml:space="preserve"> </w:t>
      </w:r>
      <w:r w:rsidRPr="00393410">
        <w:rPr>
          <w:bCs/>
          <w:color w:val="323232"/>
          <w:spacing w:val="3"/>
          <w:sz w:val="28"/>
          <w:szCs w:val="28"/>
        </w:rPr>
        <w:lastRenderedPageBreak/>
        <w:t>органов местного самоуправления Российской Федерации, и Порядка формирования и утверждения перечня налоговых льгот (налоговых расходов) Ольгинского муниципального района по местным налогам, установленных решениями Думы Ольгинского муниципального района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</w:t>
      </w:r>
      <w:r w:rsidRPr="00393410">
        <w:rPr>
          <w:bCs/>
          <w:color w:val="000000"/>
          <w:sz w:val="28"/>
          <w:szCs w:val="28"/>
        </w:rPr>
        <w:t>».</w:t>
      </w:r>
    </w:p>
    <w:p w:rsidR="00610D2A" w:rsidRPr="00393410" w:rsidRDefault="00393410" w:rsidP="00393410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>3</w:t>
      </w:r>
      <w:r w:rsidR="00610D2A" w:rsidRPr="00393410">
        <w:rPr>
          <w:iCs/>
          <w:color w:val="000000"/>
          <w:spacing w:val="3"/>
          <w:sz w:val="28"/>
          <w:szCs w:val="28"/>
        </w:rPr>
        <w:t>.</w:t>
      </w:r>
      <w:r w:rsidR="00422F38" w:rsidRPr="00393410">
        <w:rPr>
          <w:iCs/>
          <w:color w:val="000000"/>
          <w:spacing w:val="3"/>
          <w:sz w:val="28"/>
          <w:szCs w:val="28"/>
        </w:rPr>
        <w:t xml:space="preserve"> </w:t>
      </w:r>
      <w:r w:rsidR="00422F38" w:rsidRPr="00393410">
        <w:rPr>
          <w:sz w:val="28"/>
          <w:szCs w:val="28"/>
        </w:rPr>
        <w:t xml:space="preserve">Отделу организационной работы аппарата администрации Ольгинского муниципального округа обеспечить официальное опубликование </w:t>
      </w:r>
      <w:r w:rsidR="00422F38" w:rsidRPr="00393410">
        <w:rPr>
          <w:color w:val="333333"/>
          <w:sz w:val="28"/>
          <w:szCs w:val="28"/>
          <w:shd w:val="clear" w:color="auto" w:fill="FFFFFF"/>
        </w:rPr>
        <w:t>(обнародование) </w:t>
      </w:r>
      <w:r w:rsidR="00422F38" w:rsidRPr="00393410">
        <w:rPr>
          <w:bCs/>
          <w:color w:val="333333"/>
          <w:sz w:val="28"/>
          <w:szCs w:val="28"/>
          <w:shd w:val="clear" w:color="auto" w:fill="FFFFFF"/>
        </w:rPr>
        <w:t>настоящего</w:t>
      </w:r>
      <w:r w:rsidR="00422F38" w:rsidRPr="00393410">
        <w:rPr>
          <w:color w:val="333333"/>
          <w:sz w:val="28"/>
          <w:szCs w:val="28"/>
          <w:shd w:val="clear" w:color="auto" w:fill="FFFFFF"/>
        </w:rPr>
        <w:t> </w:t>
      </w:r>
      <w:r w:rsidR="00422F38" w:rsidRPr="00393410">
        <w:rPr>
          <w:bCs/>
          <w:color w:val="333333"/>
          <w:sz w:val="28"/>
          <w:szCs w:val="28"/>
          <w:shd w:val="clear" w:color="auto" w:fill="FFFFFF"/>
        </w:rPr>
        <w:t>постановления.</w:t>
      </w:r>
    </w:p>
    <w:p w:rsidR="00422F38" w:rsidRPr="00393410" w:rsidRDefault="00393410" w:rsidP="003934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3D82" w:rsidRPr="00393410">
        <w:rPr>
          <w:sz w:val="28"/>
          <w:szCs w:val="28"/>
        </w:rPr>
        <w:t xml:space="preserve">. </w:t>
      </w:r>
      <w:r w:rsidR="00422F38" w:rsidRPr="00393410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422F38" w:rsidRPr="00393410">
        <w:rPr>
          <w:color w:val="333333"/>
          <w:sz w:val="28"/>
          <w:szCs w:val="28"/>
          <w:shd w:val="clear" w:color="auto" w:fill="FFFFFF"/>
        </w:rPr>
        <w:t>опубликования</w:t>
      </w:r>
      <w:r w:rsidR="00422F38" w:rsidRPr="00393410">
        <w:rPr>
          <w:sz w:val="28"/>
          <w:szCs w:val="28"/>
        </w:rPr>
        <w:t>.</w:t>
      </w:r>
    </w:p>
    <w:p w:rsidR="00610D2A" w:rsidRPr="00393410" w:rsidRDefault="00393410" w:rsidP="003934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10D2A" w:rsidRPr="00393410">
        <w:rPr>
          <w:sz w:val="28"/>
          <w:szCs w:val="28"/>
        </w:rPr>
        <w:t>. Контроль за исполнением настоящего постановления оставляю</w:t>
      </w:r>
      <w:r w:rsidR="00422F38" w:rsidRPr="00393410">
        <w:rPr>
          <w:sz w:val="28"/>
          <w:szCs w:val="28"/>
        </w:rPr>
        <w:t xml:space="preserve"> </w:t>
      </w:r>
      <w:r w:rsidR="00610D2A" w:rsidRPr="00393410">
        <w:rPr>
          <w:sz w:val="28"/>
          <w:szCs w:val="28"/>
        </w:rPr>
        <w:t>за собой.</w:t>
      </w:r>
    </w:p>
    <w:p w:rsidR="00422F38" w:rsidRDefault="00422F38" w:rsidP="00422F38">
      <w:pPr>
        <w:ind w:firstLine="709"/>
        <w:jc w:val="both"/>
        <w:rPr>
          <w:sz w:val="26"/>
          <w:szCs w:val="26"/>
        </w:rPr>
      </w:pPr>
    </w:p>
    <w:p w:rsidR="00422F38" w:rsidRDefault="00422F38" w:rsidP="00422F38">
      <w:pPr>
        <w:ind w:firstLine="709"/>
        <w:jc w:val="both"/>
        <w:rPr>
          <w:sz w:val="26"/>
          <w:szCs w:val="26"/>
        </w:rPr>
      </w:pPr>
    </w:p>
    <w:p w:rsidR="00393410" w:rsidRDefault="00393410" w:rsidP="00422F38">
      <w:pPr>
        <w:ind w:firstLine="709"/>
        <w:jc w:val="both"/>
        <w:rPr>
          <w:sz w:val="26"/>
          <w:szCs w:val="26"/>
        </w:rPr>
      </w:pPr>
    </w:p>
    <w:p w:rsidR="00393410" w:rsidRPr="00393410" w:rsidRDefault="00393410" w:rsidP="00422F38">
      <w:pPr>
        <w:ind w:firstLine="709"/>
        <w:jc w:val="both"/>
        <w:rPr>
          <w:sz w:val="28"/>
          <w:szCs w:val="28"/>
        </w:rPr>
      </w:pPr>
    </w:p>
    <w:p w:rsidR="00422F38" w:rsidRPr="00393410" w:rsidRDefault="00422F38" w:rsidP="00422F38">
      <w:pPr>
        <w:rPr>
          <w:sz w:val="28"/>
          <w:szCs w:val="28"/>
        </w:rPr>
      </w:pPr>
      <w:r w:rsidRPr="00393410">
        <w:rPr>
          <w:sz w:val="28"/>
          <w:szCs w:val="28"/>
        </w:rPr>
        <w:t xml:space="preserve">Глава Ольгинского муниципального округа- </w:t>
      </w:r>
    </w:p>
    <w:p w:rsidR="00422F38" w:rsidRPr="00393410" w:rsidRDefault="00422F38" w:rsidP="00422F38">
      <w:pPr>
        <w:rPr>
          <w:sz w:val="28"/>
          <w:szCs w:val="28"/>
        </w:rPr>
      </w:pPr>
      <w:r w:rsidRPr="00393410">
        <w:rPr>
          <w:sz w:val="28"/>
          <w:szCs w:val="28"/>
        </w:rPr>
        <w:t>глава администрации Ольгинского</w:t>
      </w:r>
    </w:p>
    <w:p w:rsidR="00422F38" w:rsidRPr="00393410" w:rsidRDefault="00422F38" w:rsidP="00422F38">
      <w:pPr>
        <w:rPr>
          <w:sz w:val="28"/>
          <w:szCs w:val="28"/>
        </w:rPr>
      </w:pPr>
      <w:r w:rsidRPr="00393410">
        <w:rPr>
          <w:sz w:val="28"/>
          <w:szCs w:val="28"/>
        </w:rPr>
        <w:t xml:space="preserve">муниципального округа                            </w:t>
      </w:r>
      <w:r w:rsidR="00E15BCA">
        <w:rPr>
          <w:sz w:val="28"/>
          <w:szCs w:val="28"/>
        </w:rPr>
        <w:t xml:space="preserve">                    </w:t>
      </w:r>
      <w:r w:rsidRPr="00393410">
        <w:rPr>
          <w:sz w:val="28"/>
          <w:szCs w:val="28"/>
        </w:rPr>
        <w:t xml:space="preserve">                Е.Э. Ванникова</w:t>
      </w:r>
    </w:p>
    <w:p w:rsidR="00B24C3D" w:rsidRDefault="00B24C3D" w:rsidP="00422F38">
      <w:pPr>
        <w:rPr>
          <w:sz w:val="26"/>
          <w:szCs w:val="26"/>
        </w:rPr>
      </w:pPr>
    </w:p>
    <w:p w:rsidR="00B24C3D" w:rsidRDefault="00B24C3D" w:rsidP="00422F38">
      <w:pPr>
        <w:rPr>
          <w:sz w:val="26"/>
          <w:szCs w:val="26"/>
        </w:rPr>
      </w:pPr>
    </w:p>
    <w:p w:rsidR="00B24C3D" w:rsidRDefault="00B24C3D" w:rsidP="00422F38">
      <w:pPr>
        <w:rPr>
          <w:sz w:val="26"/>
          <w:szCs w:val="26"/>
        </w:rPr>
      </w:pPr>
    </w:p>
    <w:p w:rsidR="00B24C3D" w:rsidRDefault="00B24C3D" w:rsidP="00422F38">
      <w:pPr>
        <w:rPr>
          <w:sz w:val="26"/>
          <w:szCs w:val="26"/>
        </w:rPr>
      </w:pPr>
    </w:p>
    <w:p w:rsidR="00393410" w:rsidRDefault="00393410" w:rsidP="00422F38">
      <w:pPr>
        <w:rPr>
          <w:sz w:val="26"/>
          <w:szCs w:val="26"/>
        </w:rPr>
      </w:pPr>
    </w:p>
    <w:p w:rsidR="00393410" w:rsidRDefault="00393410" w:rsidP="00422F38">
      <w:pPr>
        <w:rPr>
          <w:sz w:val="26"/>
          <w:szCs w:val="26"/>
        </w:rPr>
      </w:pPr>
    </w:p>
    <w:p w:rsidR="00393410" w:rsidRDefault="00393410" w:rsidP="00422F38">
      <w:pPr>
        <w:rPr>
          <w:sz w:val="26"/>
          <w:szCs w:val="26"/>
        </w:rPr>
      </w:pPr>
    </w:p>
    <w:p w:rsidR="00393410" w:rsidRDefault="00393410" w:rsidP="00422F38">
      <w:pPr>
        <w:rPr>
          <w:sz w:val="26"/>
          <w:szCs w:val="26"/>
        </w:rPr>
      </w:pPr>
    </w:p>
    <w:p w:rsidR="00393410" w:rsidRDefault="00393410" w:rsidP="00422F38">
      <w:pPr>
        <w:rPr>
          <w:sz w:val="26"/>
          <w:szCs w:val="26"/>
        </w:rPr>
      </w:pPr>
    </w:p>
    <w:p w:rsidR="00393410" w:rsidRDefault="00393410" w:rsidP="00422F38">
      <w:pPr>
        <w:rPr>
          <w:sz w:val="26"/>
          <w:szCs w:val="26"/>
        </w:rPr>
      </w:pPr>
    </w:p>
    <w:p w:rsidR="00393410" w:rsidRDefault="00393410" w:rsidP="00422F38">
      <w:pPr>
        <w:rPr>
          <w:sz w:val="26"/>
          <w:szCs w:val="26"/>
        </w:rPr>
      </w:pPr>
    </w:p>
    <w:p w:rsidR="00393410" w:rsidRDefault="00393410" w:rsidP="00422F38">
      <w:pPr>
        <w:rPr>
          <w:sz w:val="26"/>
          <w:szCs w:val="26"/>
        </w:rPr>
      </w:pPr>
    </w:p>
    <w:p w:rsidR="00393410" w:rsidRDefault="00393410" w:rsidP="00422F38">
      <w:pPr>
        <w:rPr>
          <w:sz w:val="26"/>
          <w:szCs w:val="26"/>
        </w:rPr>
      </w:pPr>
    </w:p>
    <w:p w:rsidR="00393410" w:rsidRDefault="00393410" w:rsidP="00422F38">
      <w:pPr>
        <w:rPr>
          <w:sz w:val="26"/>
          <w:szCs w:val="26"/>
        </w:rPr>
      </w:pPr>
    </w:p>
    <w:p w:rsidR="00393410" w:rsidRDefault="00393410" w:rsidP="00422F38">
      <w:pPr>
        <w:rPr>
          <w:sz w:val="26"/>
          <w:szCs w:val="26"/>
        </w:rPr>
      </w:pPr>
    </w:p>
    <w:p w:rsidR="00393410" w:rsidRDefault="00393410" w:rsidP="00422F38">
      <w:pPr>
        <w:rPr>
          <w:sz w:val="26"/>
          <w:szCs w:val="26"/>
        </w:rPr>
      </w:pPr>
    </w:p>
    <w:p w:rsidR="00393410" w:rsidRDefault="00393410" w:rsidP="00422F38">
      <w:pPr>
        <w:rPr>
          <w:sz w:val="26"/>
          <w:szCs w:val="26"/>
        </w:rPr>
      </w:pPr>
    </w:p>
    <w:p w:rsidR="00393410" w:rsidRDefault="00393410" w:rsidP="00422F38">
      <w:pPr>
        <w:rPr>
          <w:sz w:val="26"/>
          <w:szCs w:val="26"/>
        </w:rPr>
      </w:pPr>
    </w:p>
    <w:p w:rsidR="00393410" w:rsidRDefault="00393410" w:rsidP="00422F38">
      <w:pPr>
        <w:rPr>
          <w:sz w:val="26"/>
          <w:szCs w:val="26"/>
        </w:rPr>
      </w:pPr>
    </w:p>
    <w:p w:rsidR="00393410" w:rsidRDefault="00393410" w:rsidP="00422F38">
      <w:pPr>
        <w:rPr>
          <w:sz w:val="26"/>
          <w:szCs w:val="26"/>
        </w:rPr>
      </w:pPr>
    </w:p>
    <w:p w:rsidR="00393410" w:rsidRDefault="00393410" w:rsidP="00422F38">
      <w:pPr>
        <w:rPr>
          <w:sz w:val="26"/>
          <w:szCs w:val="26"/>
        </w:rPr>
      </w:pPr>
    </w:p>
    <w:p w:rsidR="00393410" w:rsidRDefault="00393410" w:rsidP="00422F38">
      <w:pPr>
        <w:rPr>
          <w:sz w:val="26"/>
          <w:szCs w:val="26"/>
        </w:rPr>
      </w:pPr>
    </w:p>
    <w:p w:rsidR="00393410" w:rsidRDefault="00393410" w:rsidP="00422F38">
      <w:pPr>
        <w:rPr>
          <w:sz w:val="26"/>
          <w:szCs w:val="26"/>
        </w:rPr>
      </w:pPr>
    </w:p>
    <w:p w:rsidR="00393410" w:rsidRDefault="00393410" w:rsidP="00422F38">
      <w:pPr>
        <w:rPr>
          <w:sz w:val="26"/>
          <w:szCs w:val="26"/>
        </w:rPr>
      </w:pPr>
    </w:p>
    <w:p w:rsidR="002F3872" w:rsidRDefault="002F3872" w:rsidP="00422F38">
      <w:pPr>
        <w:rPr>
          <w:sz w:val="26"/>
          <w:szCs w:val="26"/>
        </w:rPr>
      </w:pPr>
    </w:p>
    <w:p w:rsidR="00393410" w:rsidRDefault="00393410" w:rsidP="00422F38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2"/>
      </w:tblGrid>
      <w:tr w:rsidR="00422F38" w:rsidRPr="002565B5" w:rsidTr="002565B5">
        <w:tc>
          <w:tcPr>
            <w:tcW w:w="5778" w:type="dxa"/>
            <w:shd w:val="clear" w:color="auto" w:fill="auto"/>
          </w:tcPr>
          <w:p w:rsidR="00422F38" w:rsidRDefault="00422F38" w:rsidP="002565B5">
            <w:pPr>
              <w:jc w:val="right"/>
              <w:rPr>
                <w:sz w:val="22"/>
                <w:szCs w:val="22"/>
              </w:rPr>
            </w:pPr>
          </w:p>
          <w:p w:rsidR="002F3872" w:rsidRPr="002565B5" w:rsidRDefault="002F3872" w:rsidP="00256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2" w:type="dxa"/>
            <w:shd w:val="clear" w:color="auto" w:fill="auto"/>
          </w:tcPr>
          <w:p w:rsidR="0091400C" w:rsidRPr="00703E41" w:rsidRDefault="0091400C" w:rsidP="002565B5">
            <w:pPr>
              <w:jc w:val="center"/>
              <w:rPr>
                <w:sz w:val="22"/>
                <w:szCs w:val="22"/>
              </w:rPr>
            </w:pPr>
            <w:r w:rsidRPr="00703E41">
              <w:rPr>
                <w:sz w:val="22"/>
                <w:szCs w:val="22"/>
              </w:rPr>
              <w:t>Приложение №1</w:t>
            </w:r>
          </w:p>
          <w:p w:rsidR="00422F38" w:rsidRPr="002565B5" w:rsidRDefault="0091400C" w:rsidP="002565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постановлению</w:t>
            </w:r>
            <w:r w:rsidR="00422F38" w:rsidRPr="002565B5">
              <w:rPr>
                <w:sz w:val="22"/>
                <w:szCs w:val="22"/>
              </w:rPr>
              <w:t xml:space="preserve"> администрации</w:t>
            </w:r>
          </w:p>
          <w:p w:rsidR="00422F38" w:rsidRPr="002565B5" w:rsidRDefault="00422F38" w:rsidP="002565B5">
            <w:pPr>
              <w:jc w:val="center"/>
              <w:rPr>
                <w:sz w:val="22"/>
                <w:szCs w:val="22"/>
              </w:rPr>
            </w:pPr>
            <w:r w:rsidRPr="002565B5">
              <w:rPr>
                <w:sz w:val="22"/>
                <w:szCs w:val="22"/>
              </w:rPr>
              <w:t>Ольгинского муниципального округа</w:t>
            </w:r>
          </w:p>
          <w:p w:rsidR="00422F38" w:rsidRPr="002565B5" w:rsidRDefault="002D7654" w:rsidP="002565B5">
            <w:pPr>
              <w:jc w:val="center"/>
              <w:rPr>
                <w:sz w:val="22"/>
                <w:szCs w:val="22"/>
              </w:rPr>
            </w:pPr>
            <w:r w:rsidRPr="002565B5">
              <w:rPr>
                <w:sz w:val="22"/>
                <w:szCs w:val="22"/>
              </w:rPr>
              <w:t>О</w:t>
            </w:r>
            <w:r w:rsidR="00422F38" w:rsidRPr="002565B5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17.05.2024 </w:t>
            </w:r>
            <w:r w:rsidR="00422F38" w:rsidRPr="002565B5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327</w:t>
            </w:r>
          </w:p>
          <w:p w:rsidR="00422F38" w:rsidRPr="002565B5" w:rsidRDefault="00422F38" w:rsidP="002565B5">
            <w:pPr>
              <w:jc w:val="center"/>
              <w:rPr>
                <w:sz w:val="22"/>
                <w:szCs w:val="22"/>
              </w:rPr>
            </w:pPr>
          </w:p>
        </w:tc>
      </w:tr>
    </w:tbl>
    <w:p w:rsidR="00610D2A" w:rsidRDefault="00610D2A" w:rsidP="00C614D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10D2A" w:rsidRPr="00422F38" w:rsidRDefault="00610D2A" w:rsidP="00C614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2F38">
        <w:rPr>
          <w:b/>
          <w:sz w:val="28"/>
          <w:szCs w:val="28"/>
        </w:rPr>
        <w:t>ПОРЯДОК</w:t>
      </w:r>
    </w:p>
    <w:p w:rsidR="002565B5" w:rsidRDefault="00610D2A" w:rsidP="00C614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2F38">
        <w:rPr>
          <w:b/>
          <w:sz w:val="28"/>
          <w:szCs w:val="28"/>
        </w:rPr>
        <w:t xml:space="preserve">оценки эффективности налоговых льгот (налоговых расходов) </w:t>
      </w:r>
    </w:p>
    <w:p w:rsidR="00610D2A" w:rsidRPr="00422F38" w:rsidRDefault="00610D2A" w:rsidP="00C614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2F38">
        <w:rPr>
          <w:b/>
          <w:sz w:val="28"/>
          <w:szCs w:val="28"/>
        </w:rPr>
        <w:t>по местным налогам</w:t>
      </w:r>
      <w:r w:rsidR="00985D71">
        <w:rPr>
          <w:b/>
          <w:sz w:val="28"/>
          <w:szCs w:val="28"/>
        </w:rPr>
        <w:t xml:space="preserve"> Ольгинского муниципального округа</w:t>
      </w:r>
    </w:p>
    <w:p w:rsidR="00422F38" w:rsidRDefault="00422F38" w:rsidP="00C614D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0D2A" w:rsidRPr="00422F38" w:rsidRDefault="00610D2A" w:rsidP="0072122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2F38">
        <w:rPr>
          <w:b/>
          <w:sz w:val="28"/>
          <w:szCs w:val="28"/>
        </w:rPr>
        <w:t>ОБЩИЕ ПОЛОЖЕНИЯ</w:t>
      </w:r>
    </w:p>
    <w:p w:rsidR="00610D2A" w:rsidRDefault="00610D2A" w:rsidP="00721223">
      <w:pPr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422F38" w:rsidRDefault="00610D2A" w:rsidP="00636B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B5C">
        <w:rPr>
          <w:sz w:val="28"/>
          <w:szCs w:val="28"/>
        </w:rPr>
        <w:t>1.1. Порядок</w:t>
      </w:r>
      <w:r w:rsidR="002F3872">
        <w:rPr>
          <w:sz w:val="28"/>
          <w:szCs w:val="28"/>
        </w:rPr>
        <w:t xml:space="preserve"> </w:t>
      </w:r>
      <w:r w:rsidR="002F3872" w:rsidRPr="00393410">
        <w:rPr>
          <w:sz w:val="28"/>
          <w:szCs w:val="28"/>
        </w:rPr>
        <w:t>оценки эффективности налоговых льгот (налоговых расходов) по местным налогам Ольгинского муниципального округа</w:t>
      </w:r>
      <w:r w:rsidRPr="00636B5C">
        <w:rPr>
          <w:sz w:val="28"/>
          <w:szCs w:val="28"/>
        </w:rPr>
        <w:t xml:space="preserve"> определяет правила проведения оценки эффективности налоговых льгот (налоговых расходов) по местным налогам (далее - оценка эффективности)</w:t>
      </w:r>
      <w:r w:rsidR="002F3872">
        <w:rPr>
          <w:sz w:val="28"/>
          <w:szCs w:val="28"/>
        </w:rPr>
        <w:t xml:space="preserve"> (далее-порядок).</w:t>
      </w:r>
    </w:p>
    <w:p w:rsidR="00422F38" w:rsidRPr="00636B5C" w:rsidRDefault="00422F38" w:rsidP="00636B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36B5C">
        <w:rPr>
          <w:rFonts w:ascii="Times New Roman" w:hAnsi="Times New Roman"/>
          <w:sz w:val="28"/>
          <w:szCs w:val="28"/>
        </w:rPr>
        <w:t>Оценка эффективности налоговых льгот (налоговых расходов) по местным налогам</w:t>
      </w:r>
      <w:r w:rsidR="00703E41">
        <w:rPr>
          <w:rFonts w:ascii="Times New Roman" w:hAnsi="Times New Roman"/>
          <w:sz w:val="28"/>
          <w:szCs w:val="28"/>
        </w:rPr>
        <w:t xml:space="preserve"> (далее – Приложение)</w:t>
      </w:r>
      <w:r w:rsidRPr="00636B5C">
        <w:rPr>
          <w:rFonts w:ascii="Times New Roman" w:hAnsi="Times New Roman"/>
          <w:sz w:val="28"/>
          <w:szCs w:val="28"/>
        </w:rPr>
        <w:t xml:space="preserve"> производится в целях оптимизации перечня действующих налоговых льгот (налоговых расходов) и их соответствия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бюджета.</w:t>
      </w:r>
    </w:p>
    <w:p w:rsidR="00636B5C" w:rsidRPr="00636B5C" w:rsidRDefault="00422F38" w:rsidP="00636B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02"/>
      <w:r w:rsidRPr="00636B5C">
        <w:rPr>
          <w:rFonts w:ascii="Times New Roman" w:hAnsi="Times New Roman"/>
          <w:sz w:val="28"/>
          <w:szCs w:val="28"/>
        </w:rPr>
        <w:t>1.2. Порядок оценки эффективности налоговых льгот (налоговых расходов) по местным налогам (далее - Порядок) определяет объекты предстоящей оценки эффективности налоговых льгот (налоговых расходов) по местным налогам, условия предоставления налоговых льгот (налоговых расходов), перечень и последовательность действий при проведении оценки эффективности налоговых льгот (налоговых расходов), а также требования к применению результатов оценки. Применение настоящего Порядка позволяет обеспечить регулярную оценку планируемых и фактических результатов предоставления налоговых льгот (налоговых расходов).</w:t>
      </w:r>
      <w:bookmarkStart w:id="1" w:name="sub_103"/>
      <w:bookmarkEnd w:id="0"/>
    </w:p>
    <w:p w:rsidR="00636B5C" w:rsidRPr="00636B5C" w:rsidRDefault="00422F38" w:rsidP="00636B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636B5C">
        <w:rPr>
          <w:rFonts w:ascii="Times New Roman" w:hAnsi="Times New Roman"/>
          <w:sz w:val="28"/>
          <w:szCs w:val="28"/>
        </w:rPr>
        <w:t>1.3. Настоящий Порядок распространяется на предоставленные решения Думы Ольгинского муниципального округа, а также планируемые к предоставлению налоговые льготы (налоговые расходы) по местным налогам (далее - налоговые льготы (налоговые расходы)).</w:t>
      </w:r>
      <w:bookmarkEnd w:id="1"/>
    </w:p>
    <w:p w:rsidR="00A02962" w:rsidRPr="00A02962" w:rsidRDefault="00636B5C" w:rsidP="00A0296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02962">
        <w:rPr>
          <w:rFonts w:ascii="Times New Roman" w:hAnsi="Times New Roman"/>
          <w:sz w:val="28"/>
          <w:szCs w:val="28"/>
        </w:rPr>
        <w:t>1.4</w:t>
      </w:r>
      <w:r w:rsidR="00610D2A" w:rsidRPr="00A02962">
        <w:rPr>
          <w:rFonts w:ascii="Times New Roman" w:hAnsi="Times New Roman"/>
          <w:sz w:val="28"/>
          <w:szCs w:val="28"/>
        </w:rPr>
        <w:t xml:space="preserve">. Для целей настоящего Порядка используются следующие основные понятия: </w:t>
      </w:r>
    </w:p>
    <w:p w:rsidR="00A02962" w:rsidRPr="00A02962" w:rsidRDefault="00A02962" w:rsidP="00A0296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02962">
        <w:rPr>
          <w:rFonts w:ascii="Times New Roman" w:hAnsi="Times New Roman"/>
          <w:sz w:val="28"/>
          <w:szCs w:val="28"/>
        </w:rPr>
        <w:t xml:space="preserve">-налоговые льготы - установленные решениями Думы </w:t>
      </w:r>
      <w:r w:rsidRPr="00A02962">
        <w:rPr>
          <w:rFonts w:ascii="Times New Roman" w:hAnsi="Times New Roman"/>
          <w:bCs/>
          <w:color w:val="323232"/>
          <w:spacing w:val="3"/>
          <w:sz w:val="28"/>
          <w:szCs w:val="28"/>
        </w:rPr>
        <w:t>Ольгинского муниципального округа</w:t>
      </w:r>
      <w:r w:rsidRPr="00A02962">
        <w:rPr>
          <w:rFonts w:ascii="Times New Roman" w:hAnsi="Times New Roman"/>
          <w:sz w:val="28"/>
          <w:szCs w:val="28"/>
        </w:rPr>
        <w:t xml:space="preserve"> льготы по налогам и сборам в соответствии со статьей 56 Налогового кодекса Российской Федерации;</w:t>
      </w:r>
    </w:p>
    <w:p w:rsidR="00A02962" w:rsidRPr="00A02962" w:rsidRDefault="00A02962" w:rsidP="00A0296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02962">
        <w:rPr>
          <w:rFonts w:ascii="Times New Roman" w:hAnsi="Times New Roman"/>
          <w:sz w:val="28"/>
          <w:szCs w:val="28"/>
        </w:rPr>
        <w:t xml:space="preserve">-налоговые расходы - налоговые льготы, а также не относимые                          к налоговым льготам пониженные ставки соответствующих налогов для отдельных категорий налогоплательщиков, установленные решениями Думы </w:t>
      </w:r>
      <w:r w:rsidRPr="00A02962">
        <w:rPr>
          <w:rFonts w:ascii="Times New Roman" w:hAnsi="Times New Roman"/>
          <w:bCs/>
          <w:color w:val="323232"/>
          <w:spacing w:val="3"/>
          <w:sz w:val="28"/>
          <w:szCs w:val="28"/>
        </w:rPr>
        <w:lastRenderedPageBreak/>
        <w:t xml:space="preserve">Ольгинского муниципального округа </w:t>
      </w:r>
      <w:r w:rsidRPr="00A02962">
        <w:rPr>
          <w:rFonts w:ascii="Times New Roman" w:hAnsi="Times New Roman"/>
          <w:sz w:val="28"/>
          <w:szCs w:val="28"/>
        </w:rPr>
        <w:t xml:space="preserve">в качестве мер муниципальной поддержки в соответствии с целями муниципальных программ </w:t>
      </w:r>
      <w:r w:rsidRPr="00A02962">
        <w:rPr>
          <w:rFonts w:ascii="Times New Roman" w:hAnsi="Times New Roman"/>
          <w:bCs/>
          <w:color w:val="323232"/>
          <w:spacing w:val="3"/>
          <w:sz w:val="28"/>
          <w:szCs w:val="28"/>
        </w:rPr>
        <w:t>Ольгинского муниципального округа</w:t>
      </w:r>
      <w:r w:rsidRPr="00A02962">
        <w:rPr>
          <w:rFonts w:ascii="Times New Roman" w:hAnsi="Times New Roman"/>
          <w:sz w:val="28"/>
          <w:szCs w:val="28"/>
        </w:rPr>
        <w:t xml:space="preserve"> и целями социально-экономической политики </w:t>
      </w:r>
      <w:r w:rsidRPr="00A02962">
        <w:rPr>
          <w:rFonts w:ascii="Times New Roman" w:hAnsi="Times New Roman"/>
          <w:bCs/>
          <w:color w:val="323232"/>
          <w:spacing w:val="3"/>
          <w:sz w:val="28"/>
          <w:szCs w:val="28"/>
        </w:rPr>
        <w:t>Ольгинского муниципального округа</w:t>
      </w:r>
      <w:r w:rsidRPr="00A02962">
        <w:rPr>
          <w:rFonts w:ascii="Times New Roman" w:hAnsi="Times New Roman"/>
          <w:sz w:val="28"/>
          <w:szCs w:val="28"/>
        </w:rPr>
        <w:t xml:space="preserve">, не относящимися    к муниципальным программам.  </w:t>
      </w:r>
    </w:p>
    <w:p w:rsidR="00A02962" w:rsidRPr="00A02962" w:rsidRDefault="00A02962" w:rsidP="00A029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2962">
        <w:rPr>
          <w:sz w:val="28"/>
          <w:szCs w:val="28"/>
        </w:rPr>
        <w:t xml:space="preserve">         Администрация Ольгинского </w:t>
      </w:r>
      <w:r w:rsidRPr="00A02962">
        <w:rPr>
          <w:bCs/>
          <w:color w:val="323232"/>
          <w:spacing w:val="3"/>
          <w:sz w:val="28"/>
          <w:szCs w:val="28"/>
        </w:rPr>
        <w:t>муниципального округа</w:t>
      </w:r>
      <w:r w:rsidRPr="00A02962">
        <w:rPr>
          <w:sz w:val="28"/>
          <w:szCs w:val="28"/>
        </w:rPr>
        <w:t>, как орган уполномоченный проводить оценку эффективности налоговых льгот (налоговых расходов) при оценке программных налоговых льгот (расходов), - ответственный исполнитель (соисполнитель) соответст</w:t>
      </w:r>
      <w:r>
        <w:rPr>
          <w:sz w:val="28"/>
          <w:szCs w:val="28"/>
        </w:rPr>
        <w:t xml:space="preserve">вующей муниципальной программы, </w:t>
      </w:r>
      <w:r>
        <w:rPr>
          <w:sz w:val="28"/>
          <w:szCs w:val="28"/>
        </w:rPr>
        <w:tab/>
      </w:r>
      <w:r w:rsidRPr="00A02962">
        <w:rPr>
          <w:sz w:val="28"/>
          <w:szCs w:val="28"/>
        </w:rPr>
        <w:t xml:space="preserve">при оценке нераспределенных и непрограммных налоговых льгот (расходов) - орган исполнительной власти муниципального </w:t>
      </w:r>
      <w:r w:rsidR="009F7341" w:rsidRPr="009F7341">
        <w:rPr>
          <w:sz w:val="28"/>
          <w:szCs w:val="28"/>
        </w:rPr>
        <w:t>округа</w:t>
      </w:r>
      <w:r w:rsidRPr="00A02962">
        <w:rPr>
          <w:sz w:val="28"/>
          <w:szCs w:val="28"/>
        </w:rPr>
        <w:t>, инициирующий введение льготы.</w:t>
      </w:r>
    </w:p>
    <w:p w:rsidR="00E26734" w:rsidRPr="00A02962" w:rsidRDefault="00E26734" w:rsidP="00636B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02962">
        <w:rPr>
          <w:rFonts w:ascii="Times New Roman" w:hAnsi="Times New Roman"/>
          <w:sz w:val="28"/>
          <w:szCs w:val="28"/>
        </w:rPr>
        <w:t>Иные понятия и термины используются в значениях, определяемых Налоговым кодексом Российской Федерации.</w:t>
      </w:r>
    </w:p>
    <w:p w:rsidR="00610D2A" w:rsidRPr="00A02962" w:rsidRDefault="00610D2A" w:rsidP="00C614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2962">
        <w:rPr>
          <w:sz w:val="28"/>
          <w:szCs w:val="28"/>
        </w:rPr>
        <w:t xml:space="preserve">          </w:t>
      </w:r>
      <w:r w:rsidR="00636B5C" w:rsidRPr="00A02962">
        <w:rPr>
          <w:sz w:val="28"/>
          <w:szCs w:val="28"/>
        </w:rPr>
        <w:t>1.5</w:t>
      </w:r>
      <w:r w:rsidRPr="00A02962">
        <w:rPr>
          <w:sz w:val="28"/>
          <w:szCs w:val="28"/>
        </w:rPr>
        <w:t>. Оценка эффективности налоговых льгот (налоговых расходов) проводится ежегодно за год, предшествующий отчетному финансовому году.</w:t>
      </w:r>
    </w:p>
    <w:p w:rsidR="00E26734" w:rsidRDefault="00610D2A" w:rsidP="00E26734">
      <w:pPr>
        <w:pStyle w:val="a8"/>
        <w:jc w:val="center"/>
        <w:rPr>
          <w:sz w:val="28"/>
          <w:szCs w:val="28"/>
        </w:rPr>
      </w:pPr>
      <w:r w:rsidRPr="008D6DBB">
        <w:rPr>
          <w:sz w:val="28"/>
          <w:szCs w:val="28"/>
        </w:rPr>
        <w:t xml:space="preserve"> </w:t>
      </w:r>
      <w:bookmarkStart w:id="2" w:name="sub_200"/>
    </w:p>
    <w:p w:rsidR="00636B5C" w:rsidRPr="002565B5" w:rsidRDefault="00E26734" w:rsidP="00E26734">
      <w:pPr>
        <w:pStyle w:val="a8"/>
        <w:jc w:val="center"/>
        <w:rPr>
          <w:rFonts w:ascii="Times New Roman" w:hAnsi="Times New Roman"/>
          <w:b/>
          <w:sz w:val="28"/>
          <w:szCs w:val="28"/>
          <w:lang w:val="x-none"/>
        </w:rPr>
      </w:pPr>
      <w:r w:rsidRPr="002565B5">
        <w:rPr>
          <w:rFonts w:ascii="Times New Roman" w:hAnsi="Times New Roman"/>
          <w:b/>
          <w:sz w:val="28"/>
          <w:szCs w:val="28"/>
          <w:lang w:val="x-none"/>
        </w:rPr>
        <w:t>2.</w:t>
      </w:r>
      <w:r w:rsidRPr="002565B5">
        <w:rPr>
          <w:rFonts w:ascii="Times New Roman" w:hAnsi="Times New Roman"/>
          <w:b/>
          <w:sz w:val="28"/>
          <w:szCs w:val="28"/>
        </w:rPr>
        <w:t xml:space="preserve"> </w:t>
      </w:r>
      <w:r w:rsidRPr="002565B5">
        <w:rPr>
          <w:rFonts w:ascii="Times New Roman" w:hAnsi="Times New Roman"/>
          <w:b/>
          <w:sz w:val="28"/>
          <w:szCs w:val="28"/>
          <w:lang w:val="x-none"/>
        </w:rPr>
        <w:t xml:space="preserve">Основные принципы и цели установления </w:t>
      </w:r>
    </w:p>
    <w:p w:rsidR="00E26734" w:rsidRPr="002565B5" w:rsidRDefault="00E26734" w:rsidP="00E2673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565B5">
        <w:rPr>
          <w:rFonts w:ascii="Times New Roman" w:hAnsi="Times New Roman"/>
          <w:b/>
          <w:sz w:val="28"/>
          <w:szCs w:val="28"/>
          <w:lang w:val="x-none"/>
        </w:rPr>
        <w:t>налоговых льгот (налоговых расходов)</w:t>
      </w:r>
      <w:bookmarkStart w:id="3" w:name="sub_201"/>
      <w:bookmarkEnd w:id="2"/>
    </w:p>
    <w:p w:rsidR="00E26734" w:rsidRDefault="00E26734" w:rsidP="00E26734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E26734" w:rsidRPr="00636B5C" w:rsidRDefault="00E26734" w:rsidP="00E26734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  <w:lang w:val="x-none"/>
        </w:rPr>
      </w:pPr>
      <w:r w:rsidRPr="00636B5C">
        <w:rPr>
          <w:rFonts w:ascii="Times New Roman" w:hAnsi="Times New Roman"/>
          <w:sz w:val="28"/>
          <w:szCs w:val="28"/>
        </w:rPr>
        <w:t>2.1. Установление налоговых льгот (налоговых расходов) осуществляется с соблюдением следующих основных принципов:</w:t>
      </w:r>
    </w:p>
    <w:p w:rsidR="00E26734" w:rsidRPr="00636B5C" w:rsidRDefault="00AA650B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211"/>
      <w:bookmarkEnd w:id="3"/>
      <w:r>
        <w:rPr>
          <w:rFonts w:ascii="Times New Roman" w:hAnsi="Times New Roman"/>
          <w:sz w:val="28"/>
          <w:szCs w:val="28"/>
        </w:rPr>
        <w:t>-</w:t>
      </w:r>
      <w:r w:rsidR="00E26734" w:rsidRPr="00636B5C">
        <w:rPr>
          <w:rFonts w:ascii="Times New Roman" w:hAnsi="Times New Roman"/>
          <w:sz w:val="28"/>
          <w:szCs w:val="28"/>
        </w:rPr>
        <w:t>налоговые льготы (налоговые расходы) устанавливаются в пределах полномочий органов местного самоуправления, установленных федеральным законодательством;</w:t>
      </w:r>
    </w:p>
    <w:p w:rsidR="00E26734" w:rsidRPr="00636B5C" w:rsidRDefault="00AA650B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212"/>
      <w:bookmarkEnd w:id="4"/>
      <w:r>
        <w:rPr>
          <w:rFonts w:ascii="Times New Roman" w:hAnsi="Times New Roman"/>
          <w:sz w:val="28"/>
          <w:szCs w:val="28"/>
        </w:rPr>
        <w:t>-</w:t>
      </w:r>
      <w:r w:rsidR="00E26734" w:rsidRPr="00636B5C">
        <w:rPr>
          <w:rFonts w:ascii="Times New Roman" w:hAnsi="Times New Roman"/>
          <w:sz w:val="28"/>
          <w:szCs w:val="28"/>
        </w:rPr>
        <w:t>налоговые льготы (налоговые расходы) устанавливаются отдельным категориям налогоплательщиков.</w:t>
      </w:r>
    </w:p>
    <w:bookmarkEnd w:id="5"/>
    <w:p w:rsidR="00610D2A" w:rsidRPr="00636B5C" w:rsidRDefault="00610D2A" w:rsidP="00C614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65B5" w:rsidRPr="002565B5" w:rsidRDefault="00E26734" w:rsidP="00E2673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bookmarkStart w:id="6" w:name="sub_300"/>
      <w:r w:rsidRPr="002565B5">
        <w:rPr>
          <w:rFonts w:ascii="Times New Roman" w:hAnsi="Times New Roman"/>
          <w:b/>
          <w:sz w:val="28"/>
          <w:szCs w:val="28"/>
        </w:rPr>
        <w:t xml:space="preserve">3. Виды налоговых льгот (налоговых расходов) </w:t>
      </w:r>
    </w:p>
    <w:p w:rsidR="00E26734" w:rsidRPr="002565B5" w:rsidRDefault="00E26734" w:rsidP="00E2673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565B5">
        <w:rPr>
          <w:rFonts w:ascii="Times New Roman" w:hAnsi="Times New Roman"/>
          <w:b/>
          <w:sz w:val="28"/>
          <w:szCs w:val="28"/>
        </w:rPr>
        <w:t>и условия их предоставления</w:t>
      </w:r>
      <w:bookmarkEnd w:id="6"/>
    </w:p>
    <w:p w:rsidR="00E26734" w:rsidRPr="002565B5" w:rsidRDefault="00E26734" w:rsidP="00E2673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26734" w:rsidRPr="002565B5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sub_301"/>
      <w:r w:rsidRPr="002565B5">
        <w:rPr>
          <w:rFonts w:ascii="Times New Roman" w:hAnsi="Times New Roman"/>
          <w:sz w:val="28"/>
          <w:szCs w:val="28"/>
        </w:rPr>
        <w:t xml:space="preserve">3.1. Налоговые льготы (налоговые расходы) предоставляются налогоплательщикам на основании решений </w:t>
      </w:r>
      <w:r w:rsidR="002565B5">
        <w:rPr>
          <w:rFonts w:ascii="Times New Roman" w:hAnsi="Times New Roman"/>
          <w:sz w:val="28"/>
          <w:szCs w:val="28"/>
        </w:rPr>
        <w:t>Думы Ольгинского муниципального округа.</w:t>
      </w:r>
    </w:p>
    <w:p w:rsidR="00E26734" w:rsidRPr="002565B5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sub_302"/>
      <w:bookmarkEnd w:id="7"/>
      <w:r w:rsidRPr="002565B5">
        <w:rPr>
          <w:rFonts w:ascii="Times New Roman" w:hAnsi="Times New Roman"/>
          <w:sz w:val="28"/>
          <w:szCs w:val="28"/>
        </w:rPr>
        <w:t>3.2. Налогоплательщикам могут устанавливаться следующие виды налоговых льгот (налоговых расходов):</w:t>
      </w:r>
    </w:p>
    <w:p w:rsidR="00E26734" w:rsidRPr="002565B5" w:rsidRDefault="00EB0B2E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sub_321"/>
      <w:bookmarkEnd w:id="8"/>
      <w:r>
        <w:rPr>
          <w:rFonts w:ascii="Times New Roman" w:hAnsi="Times New Roman"/>
          <w:sz w:val="28"/>
          <w:szCs w:val="28"/>
        </w:rPr>
        <w:t>-</w:t>
      </w:r>
      <w:r w:rsidR="00E26734" w:rsidRPr="002565B5">
        <w:rPr>
          <w:rFonts w:ascii="Times New Roman" w:hAnsi="Times New Roman"/>
          <w:sz w:val="28"/>
          <w:szCs w:val="28"/>
        </w:rPr>
        <w:t>изъятие из налогообложения отдельных элементов объекта налогообложения;</w:t>
      </w:r>
    </w:p>
    <w:p w:rsidR="00E26734" w:rsidRPr="002565B5" w:rsidRDefault="00EB0B2E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0" w:name="sub_322"/>
      <w:bookmarkEnd w:id="9"/>
      <w:r>
        <w:rPr>
          <w:rFonts w:ascii="Times New Roman" w:hAnsi="Times New Roman"/>
          <w:sz w:val="28"/>
          <w:szCs w:val="28"/>
        </w:rPr>
        <w:t>-</w:t>
      </w:r>
      <w:r w:rsidR="00E26734" w:rsidRPr="002565B5">
        <w:rPr>
          <w:rFonts w:ascii="Times New Roman" w:hAnsi="Times New Roman"/>
          <w:sz w:val="28"/>
          <w:szCs w:val="28"/>
        </w:rPr>
        <w:t>освобождение от уплаты налога (полное или частичное);</w:t>
      </w:r>
    </w:p>
    <w:p w:rsidR="00E26734" w:rsidRPr="002565B5" w:rsidRDefault="00EB0B2E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" w:name="sub_323"/>
      <w:bookmarkEnd w:id="10"/>
      <w:r>
        <w:rPr>
          <w:rFonts w:ascii="Times New Roman" w:hAnsi="Times New Roman"/>
          <w:sz w:val="28"/>
          <w:szCs w:val="28"/>
        </w:rPr>
        <w:t>-</w:t>
      </w:r>
      <w:r w:rsidR="00E26734" w:rsidRPr="002565B5">
        <w:rPr>
          <w:rFonts w:ascii="Times New Roman" w:hAnsi="Times New Roman"/>
          <w:sz w:val="28"/>
          <w:szCs w:val="28"/>
        </w:rPr>
        <w:t>утверждение дифференцированных ставок налога, установление уровня налоговой ставки ниже максимального значения, установленного налоговым законодательством Российской Федерации.</w:t>
      </w:r>
    </w:p>
    <w:p w:rsidR="00E26734" w:rsidRPr="002565B5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2" w:name="sub_303"/>
      <w:bookmarkEnd w:id="11"/>
      <w:r w:rsidRPr="002565B5">
        <w:rPr>
          <w:rFonts w:ascii="Times New Roman" w:hAnsi="Times New Roman"/>
          <w:sz w:val="28"/>
          <w:szCs w:val="28"/>
        </w:rPr>
        <w:t xml:space="preserve">3.3. Налоговые льготы (налоговые расходы) предоставляются в пределах сумм, подлежащих зачислению в бюджет </w:t>
      </w:r>
      <w:r w:rsidR="002565B5">
        <w:rPr>
          <w:rFonts w:ascii="Times New Roman" w:hAnsi="Times New Roman"/>
          <w:sz w:val="28"/>
          <w:szCs w:val="28"/>
        </w:rPr>
        <w:t>Ольгинского муниципального округа</w:t>
      </w:r>
      <w:r w:rsidRPr="002565B5">
        <w:rPr>
          <w:rFonts w:ascii="Times New Roman" w:hAnsi="Times New Roman"/>
          <w:sz w:val="28"/>
          <w:szCs w:val="28"/>
        </w:rPr>
        <w:t>.</w:t>
      </w:r>
    </w:p>
    <w:p w:rsidR="00E26734" w:rsidRPr="002565B5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3" w:name="sub_304"/>
      <w:bookmarkEnd w:id="12"/>
      <w:r w:rsidRPr="002565B5">
        <w:rPr>
          <w:rFonts w:ascii="Times New Roman" w:hAnsi="Times New Roman"/>
          <w:sz w:val="28"/>
          <w:szCs w:val="28"/>
        </w:rPr>
        <w:lastRenderedPageBreak/>
        <w:t xml:space="preserve">3.4. Налоговые льготы (налоговые </w:t>
      </w:r>
      <w:r w:rsidR="002565B5" w:rsidRPr="002565B5">
        <w:rPr>
          <w:rFonts w:ascii="Times New Roman" w:hAnsi="Times New Roman"/>
          <w:sz w:val="28"/>
          <w:szCs w:val="28"/>
        </w:rPr>
        <w:t>расходы) устанавливаются</w:t>
      </w:r>
      <w:r w:rsidRPr="002565B5">
        <w:rPr>
          <w:rFonts w:ascii="Times New Roman" w:hAnsi="Times New Roman"/>
          <w:sz w:val="28"/>
          <w:szCs w:val="28"/>
        </w:rPr>
        <w:t xml:space="preserve"> на срок не менее одного налогового периода по соответствующему налогу.</w:t>
      </w:r>
    </w:p>
    <w:p w:rsidR="00E26734" w:rsidRPr="002565B5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565B5">
        <w:rPr>
          <w:rFonts w:ascii="Times New Roman" w:hAnsi="Times New Roman"/>
          <w:sz w:val="28"/>
          <w:szCs w:val="28"/>
        </w:rPr>
        <w:t xml:space="preserve">3.4.1.Перечень налоговых льгот (налоговых расходов) </w:t>
      </w:r>
      <w:r w:rsidR="002565B5" w:rsidRPr="002565B5">
        <w:rPr>
          <w:rFonts w:ascii="Times New Roman" w:hAnsi="Times New Roman"/>
          <w:sz w:val="28"/>
          <w:szCs w:val="28"/>
        </w:rPr>
        <w:t>формируется в</w:t>
      </w:r>
      <w:r w:rsidRPr="002565B5">
        <w:rPr>
          <w:rFonts w:ascii="Times New Roman" w:hAnsi="Times New Roman"/>
          <w:sz w:val="28"/>
          <w:szCs w:val="28"/>
        </w:rPr>
        <w:t xml:space="preserve"> разрезе муниципальных программ и их структурных элементов, а также направлений деятельности, не входящих в муниципальные программы, и включает указания на обусловливающие соответствующие налоговые расходы положения (статьи, части, пункты, подпункты, абзацы) решений представительных органов муниципального образования.</w:t>
      </w:r>
    </w:p>
    <w:p w:rsidR="00E26734" w:rsidRPr="002565B5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565B5">
        <w:rPr>
          <w:rFonts w:ascii="Times New Roman" w:hAnsi="Times New Roman"/>
          <w:sz w:val="28"/>
          <w:szCs w:val="28"/>
        </w:rPr>
        <w:t>Принадлежность налоговых льгот (налоговых расходов) муниципальным программам определяется исходя из соответствия целей указанных льгот (расходов) приоритетам и целям социально-экономического развития, определенным в соответствующих муниципальных программах.</w:t>
      </w:r>
    </w:p>
    <w:p w:rsidR="00E26734" w:rsidRPr="002565B5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565B5">
        <w:rPr>
          <w:rFonts w:ascii="Times New Roman" w:hAnsi="Times New Roman"/>
          <w:sz w:val="28"/>
          <w:szCs w:val="28"/>
        </w:rPr>
        <w:t>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льготам (налоговым расходам).</w:t>
      </w:r>
    </w:p>
    <w:p w:rsidR="00E26734" w:rsidRPr="002565B5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565B5">
        <w:rPr>
          <w:rFonts w:ascii="Times New Roman" w:hAnsi="Times New Roman"/>
          <w:sz w:val="28"/>
          <w:szCs w:val="28"/>
        </w:rPr>
        <w:t>Налоговые льготы (налоговые расходы), которые не соответствуют перечисленным выше критериям, относятся к не программным налоговым льготам (налоговым расходам).</w:t>
      </w:r>
    </w:p>
    <w:p w:rsidR="00E26734" w:rsidRPr="002565B5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565B5">
        <w:rPr>
          <w:rFonts w:ascii="Times New Roman" w:hAnsi="Times New Roman"/>
          <w:sz w:val="28"/>
          <w:szCs w:val="28"/>
        </w:rPr>
        <w:t xml:space="preserve">3.4.2. Перечень налоговых льгот (налоговых расходов) включает указания на обусловливающие соответствующие налоговые льготы (налоговые расходы) положения (статьи, части, пункты, подпункты, абзацы) решений представительного органа </w:t>
      </w:r>
      <w:r w:rsidR="00A02962">
        <w:rPr>
          <w:rFonts w:ascii="Times New Roman" w:hAnsi="Times New Roman"/>
          <w:sz w:val="28"/>
          <w:szCs w:val="28"/>
        </w:rPr>
        <w:t>округа</w:t>
      </w:r>
      <w:r w:rsidRPr="002565B5">
        <w:rPr>
          <w:rFonts w:ascii="Times New Roman" w:hAnsi="Times New Roman"/>
          <w:sz w:val="28"/>
          <w:szCs w:val="28"/>
        </w:rPr>
        <w:t>, характеристики налогового расхода (вид льготы, условия предоставления льготы, срок действия льготы, целевая категория налоговой льготы (налогового расхода), категория налогоплательщиков-получателей налоговой льготы (налогового расхода) и др.), оценку объема налоговой льготы (налогового расхода), расчетные показатели для оценки эффективности налоговой льготы (налогового расхода) и иную информацию по налоговой льготе (налоговому расходу) согласно настоящей методике.</w:t>
      </w:r>
    </w:p>
    <w:p w:rsidR="00E26734" w:rsidRPr="002565B5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4" w:name="sub_305"/>
      <w:bookmarkEnd w:id="13"/>
      <w:r w:rsidRPr="002565B5">
        <w:rPr>
          <w:rFonts w:ascii="Times New Roman" w:hAnsi="Times New Roman"/>
          <w:sz w:val="28"/>
          <w:szCs w:val="28"/>
        </w:rPr>
        <w:t xml:space="preserve">3.5. В целях обеспечения эффективности предоставления налоговых льгот (налоговых расходов) и их соответствия общественным интересам запрещается предоставление налоговых льгот (налоговых </w:t>
      </w:r>
      <w:r w:rsidR="002565B5" w:rsidRPr="002565B5">
        <w:rPr>
          <w:rFonts w:ascii="Times New Roman" w:hAnsi="Times New Roman"/>
          <w:sz w:val="28"/>
          <w:szCs w:val="28"/>
        </w:rPr>
        <w:t>расходов) при</w:t>
      </w:r>
      <w:r w:rsidRPr="002565B5">
        <w:rPr>
          <w:rFonts w:ascii="Times New Roman" w:hAnsi="Times New Roman"/>
          <w:sz w:val="28"/>
          <w:szCs w:val="28"/>
        </w:rPr>
        <w:t xml:space="preserve"> низкой оценке бюджетной и социальной эффективности. При рассмотрении предложений о предоставлении налоговых льгот (налоговых расходов) в обязательном порядке проводится оценка эффективности налоговых льгот (налоговых расходов) в соответствии с настоящим Порядком по каждому местному налогу и в отношении каждой категории налогоплательщиков.</w:t>
      </w:r>
    </w:p>
    <w:p w:rsidR="00E26734" w:rsidRPr="002565B5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5" w:name="sub_306"/>
      <w:bookmarkEnd w:id="14"/>
      <w:r w:rsidRPr="002565B5">
        <w:rPr>
          <w:rFonts w:ascii="Times New Roman" w:hAnsi="Times New Roman"/>
          <w:sz w:val="28"/>
          <w:szCs w:val="28"/>
        </w:rPr>
        <w:t>3.6. Оценка эффективности налоговых льгот (налоговых расходов) проводится:</w:t>
      </w:r>
    </w:p>
    <w:p w:rsidR="00E26734" w:rsidRPr="002565B5" w:rsidRDefault="00EB0B2E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6" w:name="sub_361"/>
      <w:bookmarkEnd w:id="15"/>
      <w:r>
        <w:rPr>
          <w:rFonts w:ascii="Times New Roman" w:hAnsi="Times New Roman"/>
          <w:sz w:val="28"/>
          <w:szCs w:val="28"/>
        </w:rPr>
        <w:t>-</w:t>
      </w:r>
      <w:r w:rsidR="00E26734" w:rsidRPr="002565B5">
        <w:rPr>
          <w:rFonts w:ascii="Times New Roman" w:hAnsi="Times New Roman"/>
          <w:sz w:val="28"/>
          <w:szCs w:val="28"/>
        </w:rPr>
        <w:t xml:space="preserve">по предоставленным налоговым льготам (налоговым </w:t>
      </w:r>
      <w:r w:rsidR="002565B5" w:rsidRPr="002565B5">
        <w:rPr>
          <w:rFonts w:ascii="Times New Roman" w:hAnsi="Times New Roman"/>
          <w:sz w:val="28"/>
          <w:szCs w:val="28"/>
        </w:rPr>
        <w:t>расходам) по</w:t>
      </w:r>
      <w:r w:rsidR="00E26734" w:rsidRPr="002565B5">
        <w:rPr>
          <w:rFonts w:ascii="Times New Roman" w:hAnsi="Times New Roman"/>
          <w:sz w:val="28"/>
          <w:szCs w:val="28"/>
        </w:rPr>
        <w:t xml:space="preserve"> состоянию на 1 января года, следующего за отчетным финансовым годом - в срок до 1 сентября года, следующе</w:t>
      </w:r>
      <w:r w:rsidR="00A02962">
        <w:rPr>
          <w:rFonts w:ascii="Times New Roman" w:hAnsi="Times New Roman"/>
          <w:sz w:val="28"/>
          <w:szCs w:val="28"/>
        </w:rPr>
        <w:t>го за отчетным финансовым годом.</w:t>
      </w:r>
    </w:p>
    <w:p w:rsidR="00A02962" w:rsidRDefault="00A02962" w:rsidP="00E26734">
      <w:pPr>
        <w:pStyle w:val="a8"/>
        <w:jc w:val="center"/>
        <w:rPr>
          <w:rFonts w:ascii="Times New Roman" w:hAnsi="Times New Roman"/>
          <w:sz w:val="28"/>
          <w:szCs w:val="28"/>
        </w:rPr>
      </w:pPr>
      <w:bookmarkStart w:id="17" w:name="sub_400"/>
      <w:bookmarkEnd w:id="16"/>
    </w:p>
    <w:p w:rsidR="002F3872" w:rsidRDefault="002F3872" w:rsidP="00E2673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565B5" w:rsidRDefault="00E26734" w:rsidP="00E2673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565B5">
        <w:rPr>
          <w:rFonts w:ascii="Times New Roman" w:hAnsi="Times New Roman"/>
          <w:b/>
          <w:sz w:val="28"/>
          <w:szCs w:val="28"/>
        </w:rPr>
        <w:lastRenderedPageBreak/>
        <w:t xml:space="preserve">4. Методологические подходы к проведению оценки </w:t>
      </w:r>
    </w:p>
    <w:p w:rsidR="00E26734" w:rsidRDefault="00E26734" w:rsidP="00E2673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565B5">
        <w:rPr>
          <w:rFonts w:ascii="Times New Roman" w:hAnsi="Times New Roman"/>
          <w:b/>
          <w:sz w:val="28"/>
          <w:szCs w:val="28"/>
        </w:rPr>
        <w:t>эффективности налоговых льгот (налоговых расходов) по местным налогам</w:t>
      </w:r>
      <w:bookmarkEnd w:id="17"/>
    </w:p>
    <w:p w:rsidR="002565B5" w:rsidRPr="002565B5" w:rsidRDefault="002565B5" w:rsidP="00E2673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E26734" w:rsidRPr="002565B5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8" w:name="sub_401"/>
      <w:r w:rsidRPr="002565B5">
        <w:rPr>
          <w:rFonts w:ascii="Times New Roman" w:hAnsi="Times New Roman"/>
          <w:sz w:val="28"/>
          <w:szCs w:val="28"/>
        </w:rPr>
        <w:t>4.1. Оценка эффективности налоговых льгот (налоговых расходов) производится:</w:t>
      </w:r>
    </w:p>
    <w:p w:rsidR="00E26734" w:rsidRPr="002565B5" w:rsidRDefault="00EB0B2E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9" w:name="sub_411"/>
      <w:bookmarkEnd w:id="18"/>
      <w:r>
        <w:rPr>
          <w:rFonts w:ascii="Times New Roman" w:hAnsi="Times New Roman"/>
          <w:sz w:val="28"/>
          <w:szCs w:val="28"/>
        </w:rPr>
        <w:t>-</w:t>
      </w:r>
      <w:r w:rsidR="00E26734" w:rsidRPr="002565B5">
        <w:rPr>
          <w:rFonts w:ascii="Times New Roman" w:hAnsi="Times New Roman"/>
          <w:sz w:val="28"/>
          <w:szCs w:val="28"/>
        </w:rPr>
        <w:t>при рассмотрении эффективности ранее предоставленных налоговых льгот (налоговых расходов);</w:t>
      </w:r>
    </w:p>
    <w:p w:rsidR="00E26734" w:rsidRPr="002565B5" w:rsidRDefault="00EB0B2E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0" w:name="sub_412"/>
      <w:bookmarkEnd w:id="19"/>
      <w:r>
        <w:rPr>
          <w:rFonts w:ascii="Times New Roman" w:hAnsi="Times New Roman"/>
          <w:sz w:val="28"/>
          <w:szCs w:val="28"/>
        </w:rPr>
        <w:t>-</w:t>
      </w:r>
      <w:r w:rsidR="00E26734" w:rsidRPr="002565B5">
        <w:rPr>
          <w:rFonts w:ascii="Times New Roman" w:hAnsi="Times New Roman"/>
          <w:sz w:val="28"/>
          <w:szCs w:val="28"/>
        </w:rPr>
        <w:t>при внесении предложений о предоставлении налоговых льгот (налоговых расходов) отдельным категориям налогоплательщиков.</w:t>
      </w:r>
    </w:p>
    <w:p w:rsidR="00E26734" w:rsidRPr="002565B5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565B5">
        <w:rPr>
          <w:rFonts w:ascii="Times New Roman" w:hAnsi="Times New Roman"/>
          <w:sz w:val="28"/>
          <w:szCs w:val="28"/>
        </w:rPr>
        <w:t>4.2. Оценка эффективности налоговых льгот (налоговых расходов) осуществляется в два этапа:</w:t>
      </w:r>
    </w:p>
    <w:p w:rsidR="00E26734" w:rsidRPr="002565B5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565B5">
        <w:rPr>
          <w:rFonts w:ascii="Times New Roman" w:hAnsi="Times New Roman"/>
          <w:sz w:val="28"/>
          <w:szCs w:val="28"/>
        </w:rPr>
        <w:t>1 этап - оценка целесообразности осуществления налоговых льгот (налоговых расходов);</w:t>
      </w:r>
    </w:p>
    <w:p w:rsidR="00E26734" w:rsidRPr="002565B5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565B5">
        <w:rPr>
          <w:rFonts w:ascii="Times New Roman" w:hAnsi="Times New Roman"/>
          <w:sz w:val="28"/>
          <w:szCs w:val="28"/>
        </w:rPr>
        <w:t>2 этап - оценка результативности налоговых льгот (налоговых расходов).</w:t>
      </w:r>
    </w:p>
    <w:p w:rsidR="00E26734" w:rsidRPr="002565B5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565B5">
        <w:rPr>
          <w:rFonts w:ascii="Times New Roman" w:hAnsi="Times New Roman"/>
          <w:sz w:val="28"/>
          <w:szCs w:val="28"/>
        </w:rPr>
        <w:t>В целях оценки эффективности налоговых льгот (налоговых расходов) указанные льготы (расходы) разделяются на 3 типа в зависимости от целевой категории:</w:t>
      </w:r>
    </w:p>
    <w:p w:rsidR="00E26734" w:rsidRPr="002565B5" w:rsidRDefault="00EB0B2E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6734" w:rsidRPr="002565B5">
        <w:rPr>
          <w:rFonts w:ascii="Times New Roman" w:hAnsi="Times New Roman"/>
          <w:sz w:val="28"/>
          <w:szCs w:val="28"/>
        </w:rPr>
        <w:t>социальная - поддержка отдельных категорий граждан;</w:t>
      </w:r>
    </w:p>
    <w:p w:rsidR="00E26734" w:rsidRPr="002565B5" w:rsidRDefault="00EB0B2E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6734" w:rsidRPr="002565B5">
        <w:rPr>
          <w:rFonts w:ascii="Times New Roman" w:hAnsi="Times New Roman"/>
          <w:sz w:val="28"/>
          <w:szCs w:val="28"/>
        </w:rPr>
        <w:t>финансовая - устранение/уменьшение встречных финансовых потоков;</w:t>
      </w:r>
    </w:p>
    <w:p w:rsidR="00E26734" w:rsidRPr="002565B5" w:rsidRDefault="00EB0B2E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6734" w:rsidRPr="002565B5">
        <w:rPr>
          <w:rFonts w:ascii="Times New Roman" w:hAnsi="Times New Roman"/>
          <w:sz w:val="28"/>
          <w:szCs w:val="28"/>
        </w:rPr>
        <w:t>стимулирующая - привлечение инвестиций и расширение экономического потенциала.</w:t>
      </w:r>
    </w:p>
    <w:p w:rsidR="00E26734" w:rsidRPr="002565B5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565B5">
        <w:rPr>
          <w:rFonts w:ascii="Times New Roman" w:hAnsi="Times New Roman"/>
          <w:sz w:val="28"/>
          <w:szCs w:val="28"/>
        </w:rPr>
        <w:t xml:space="preserve">К социальным льготам (расходам) относятся налоговые льготы (налоговые расходы), установленные для отдельных социально незащищенных групп населения, социально ориентированных некоммерческих организаций, организаций, конечной целью которых является поддержка населения, а также иных категорий налогоплательщиков, в случае если целью налоговых льгот (налоговых расходов) не является стимулирование экономической активности и увеличение налоговых поступлений в бюджет </w:t>
      </w:r>
      <w:r w:rsidR="005002A9">
        <w:rPr>
          <w:rFonts w:ascii="Times New Roman" w:hAnsi="Times New Roman"/>
          <w:sz w:val="28"/>
          <w:szCs w:val="28"/>
        </w:rPr>
        <w:t>Ольгинского муниципального округа</w:t>
      </w:r>
      <w:r w:rsidRPr="002565B5">
        <w:rPr>
          <w:rFonts w:ascii="Times New Roman" w:hAnsi="Times New Roman"/>
          <w:sz w:val="28"/>
          <w:szCs w:val="28"/>
        </w:rPr>
        <w:t>.</w:t>
      </w:r>
    </w:p>
    <w:p w:rsidR="00E26734" w:rsidRPr="002565B5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565B5">
        <w:rPr>
          <w:rFonts w:ascii="Times New Roman" w:hAnsi="Times New Roman"/>
          <w:sz w:val="28"/>
          <w:szCs w:val="28"/>
        </w:rPr>
        <w:t xml:space="preserve">К финансовым льготам (расходам) относятся налоговые льготы (налоговые расходы), установленные в целях уменьшения расходов налогоплательщиков, финансовое обеспечение которых осуществляется в полном объеме или частично за счет бюджета </w:t>
      </w:r>
      <w:r w:rsidR="005002A9">
        <w:rPr>
          <w:rFonts w:ascii="Times New Roman" w:hAnsi="Times New Roman"/>
          <w:sz w:val="28"/>
          <w:szCs w:val="28"/>
        </w:rPr>
        <w:t>Ольгинского муниципального округа</w:t>
      </w:r>
      <w:r w:rsidRPr="002565B5">
        <w:rPr>
          <w:rFonts w:ascii="Times New Roman" w:hAnsi="Times New Roman"/>
          <w:sz w:val="28"/>
          <w:szCs w:val="28"/>
        </w:rPr>
        <w:t>.</w:t>
      </w:r>
    </w:p>
    <w:p w:rsidR="00E26734" w:rsidRPr="002565B5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565B5">
        <w:rPr>
          <w:rFonts w:ascii="Times New Roman" w:hAnsi="Times New Roman"/>
          <w:sz w:val="28"/>
          <w:szCs w:val="28"/>
        </w:rPr>
        <w:t>К стимулирующим льготам (расходам) относятся налоговые льготы (налоговые расходы), установленные в целях стимулирования экономической активности для увеличения налоговых поступлений в бюджет</w:t>
      </w:r>
      <w:r w:rsidR="005002A9" w:rsidRPr="005002A9">
        <w:rPr>
          <w:rFonts w:ascii="Times New Roman" w:hAnsi="Times New Roman"/>
          <w:sz w:val="28"/>
          <w:szCs w:val="28"/>
        </w:rPr>
        <w:t xml:space="preserve"> </w:t>
      </w:r>
      <w:r w:rsidR="005002A9">
        <w:rPr>
          <w:rFonts w:ascii="Times New Roman" w:hAnsi="Times New Roman"/>
          <w:sz w:val="28"/>
          <w:szCs w:val="28"/>
        </w:rPr>
        <w:t>Ольгинского муниципального округа</w:t>
      </w:r>
      <w:r w:rsidRPr="002565B5">
        <w:rPr>
          <w:rFonts w:ascii="Times New Roman" w:hAnsi="Times New Roman"/>
          <w:sz w:val="28"/>
          <w:szCs w:val="28"/>
        </w:rPr>
        <w:t>.</w:t>
      </w:r>
    </w:p>
    <w:p w:rsidR="00E26734" w:rsidRPr="002565B5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565B5">
        <w:rPr>
          <w:rFonts w:ascii="Times New Roman" w:hAnsi="Times New Roman"/>
          <w:sz w:val="28"/>
          <w:szCs w:val="28"/>
        </w:rPr>
        <w:t>4.3.Обязательными критериями целесообразности осуществления налоговых льгот (налоговых расходов) являются:</w:t>
      </w:r>
    </w:p>
    <w:p w:rsidR="00E26734" w:rsidRPr="002565B5" w:rsidRDefault="00EB0B2E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6734" w:rsidRPr="002565B5">
        <w:rPr>
          <w:rFonts w:ascii="Times New Roman" w:hAnsi="Times New Roman"/>
          <w:sz w:val="28"/>
          <w:szCs w:val="28"/>
        </w:rPr>
        <w:t xml:space="preserve">соответствие налоговых расходов (в том числе нераспределенных) целям и задачам муниципальных программ (их структурных элементов) или </w:t>
      </w:r>
      <w:r w:rsidR="00E26734" w:rsidRPr="002565B5">
        <w:rPr>
          <w:rFonts w:ascii="Times New Roman" w:hAnsi="Times New Roman"/>
          <w:sz w:val="28"/>
          <w:szCs w:val="28"/>
        </w:rPr>
        <w:lastRenderedPageBreak/>
        <w:t xml:space="preserve">иным целям социально-экономической политики </w:t>
      </w:r>
      <w:r w:rsidR="005002A9">
        <w:rPr>
          <w:rFonts w:ascii="Times New Roman" w:hAnsi="Times New Roman"/>
          <w:sz w:val="28"/>
          <w:szCs w:val="28"/>
        </w:rPr>
        <w:t>Ольгинского муниципального округа</w:t>
      </w:r>
      <w:r w:rsidR="00E26734" w:rsidRPr="002565B5">
        <w:rPr>
          <w:rFonts w:ascii="Times New Roman" w:hAnsi="Times New Roman"/>
          <w:sz w:val="28"/>
          <w:szCs w:val="28"/>
        </w:rPr>
        <w:t xml:space="preserve"> (в отношении не программных налоговых расходов);</w:t>
      </w:r>
    </w:p>
    <w:p w:rsidR="00E26734" w:rsidRPr="002565B5" w:rsidRDefault="00EB0B2E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6734" w:rsidRPr="002565B5">
        <w:rPr>
          <w:rFonts w:ascii="Times New Roman" w:hAnsi="Times New Roman"/>
          <w:sz w:val="28"/>
          <w:szCs w:val="28"/>
        </w:rPr>
        <w:t>соразмерные (низкие) издержки администрирования в размере не более 10% от общего объема налоговых льгот (налоговых расходов);</w:t>
      </w:r>
    </w:p>
    <w:p w:rsidR="00E26734" w:rsidRPr="002565B5" w:rsidRDefault="00EB0B2E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6734" w:rsidRPr="002565B5">
        <w:rPr>
          <w:rFonts w:ascii="Times New Roman" w:hAnsi="Times New Roman"/>
          <w:sz w:val="28"/>
          <w:szCs w:val="28"/>
        </w:rPr>
        <w:t>востребованность налоговой льготы (налогового расхода), освобождения или иной преференции;</w:t>
      </w:r>
    </w:p>
    <w:p w:rsidR="00E26734" w:rsidRPr="002565B5" w:rsidRDefault="00EB0B2E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6734" w:rsidRPr="002565B5">
        <w:rPr>
          <w:rFonts w:ascii="Times New Roman" w:hAnsi="Times New Roman"/>
          <w:sz w:val="28"/>
          <w:szCs w:val="28"/>
        </w:rPr>
        <w:t>отсутствие значимых отрицательных внешних эффектов.</w:t>
      </w:r>
    </w:p>
    <w:p w:rsidR="00E26734" w:rsidRPr="002565B5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565B5">
        <w:rPr>
          <w:rFonts w:ascii="Times New Roman" w:hAnsi="Times New Roman"/>
          <w:sz w:val="28"/>
          <w:szCs w:val="28"/>
        </w:rPr>
        <w:t xml:space="preserve">Невыполнение хотя бы одного из указанных критериев свидетельствует о недостаточной эффективности рассматриваемых налоговых льгот (налоговых расходов). В этом случае </w:t>
      </w:r>
      <w:r w:rsidR="005002A9" w:rsidRPr="002565B5">
        <w:rPr>
          <w:rFonts w:ascii="Times New Roman" w:hAnsi="Times New Roman"/>
          <w:sz w:val="28"/>
          <w:szCs w:val="28"/>
        </w:rPr>
        <w:t>следует рекомендовать</w:t>
      </w:r>
      <w:r w:rsidRPr="002565B5">
        <w:rPr>
          <w:rFonts w:ascii="Times New Roman" w:hAnsi="Times New Roman"/>
          <w:sz w:val="28"/>
          <w:szCs w:val="28"/>
        </w:rPr>
        <w:t xml:space="preserve"> рассматриваемую налоговую льготу (налоговый расход) к отмене либо сформулировать предложения по совершенствованию механизма ее действия.</w:t>
      </w:r>
    </w:p>
    <w:p w:rsidR="00E26734" w:rsidRPr="002565B5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565B5">
        <w:rPr>
          <w:rFonts w:ascii="Times New Roman" w:hAnsi="Times New Roman"/>
          <w:sz w:val="28"/>
          <w:szCs w:val="28"/>
        </w:rPr>
        <w:t>4.4. Оценка результативности производится на основании влияния налоговой льготы (налогового расхода)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 (для налоговых расходов, отнесенных к не программным), и включает оценку бюджетной эффективности налоговой льготы (налогового расхода).</w:t>
      </w:r>
    </w:p>
    <w:p w:rsidR="00E26734" w:rsidRPr="002565B5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565B5">
        <w:rPr>
          <w:rFonts w:ascii="Times New Roman" w:hAnsi="Times New Roman"/>
          <w:sz w:val="28"/>
          <w:szCs w:val="28"/>
        </w:rPr>
        <w:t>В качестве критерия результативности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муниципальной программы (ее структурных элементов), либо результата достижения цели, определенной при предоставлении налоговой льготы (для налоговых расходов, отнесенных к не программным или нераспределенным).</w:t>
      </w:r>
    </w:p>
    <w:p w:rsidR="00E26734" w:rsidRPr="002565B5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565B5">
        <w:rPr>
          <w:rFonts w:ascii="Times New Roman" w:hAnsi="Times New Roman"/>
          <w:sz w:val="28"/>
          <w:szCs w:val="28"/>
        </w:rPr>
        <w:t>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  <w:bookmarkStart w:id="21" w:name="sub_402"/>
      <w:bookmarkEnd w:id="20"/>
    </w:p>
    <w:p w:rsidR="00E26734" w:rsidRPr="002565B5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565B5">
        <w:rPr>
          <w:rFonts w:ascii="Times New Roman" w:hAnsi="Times New Roman"/>
          <w:sz w:val="28"/>
          <w:szCs w:val="28"/>
        </w:rPr>
        <w:t>4.5. Объектом оценки является бюджетная, социальная и экономическая эффективность от предоставления налоговых льгот (налоговых расходов).</w:t>
      </w:r>
    </w:p>
    <w:p w:rsidR="00E26734" w:rsidRPr="002565B5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2" w:name="sub_403"/>
      <w:bookmarkEnd w:id="21"/>
      <w:r w:rsidRPr="002565B5">
        <w:rPr>
          <w:rFonts w:ascii="Times New Roman" w:hAnsi="Times New Roman"/>
          <w:sz w:val="28"/>
          <w:szCs w:val="28"/>
        </w:rPr>
        <w:t xml:space="preserve">4.6. Осуществляемые при проведении оценки расчеты эффективности должны базироваться на данных налоговой </w:t>
      </w:r>
      <w:r w:rsidR="005002A9" w:rsidRPr="002565B5">
        <w:rPr>
          <w:rFonts w:ascii="Times New Roman" w:hAnsi="Times New Roman"/>
          <w:sz w:val="28"/>
          <w:szCs w:val="28"/>
        </w:rPr>
        <w:t>службы (</w:t>
      </w:r>
      <w:r w:rsidR="0091400C">
        <w:rPr>
          <w:rFonts w:ascii="Times New Roman" w:hAnsi="Times New Roman"/>
          <w:sz w:val="28"/>
          <w:szCs w:val="28"/>
        </w:rPr>
        <w:t>отчет по форме №</w:t>
      </w:r>
      <w:r w:rsidRPr="002565B5">
        <w:rPr>
          <w:rFonts w:ascii="Times New Roman" w:hAnsi="Times New Roman"/>
          <w:sz w:val="28"/>
          <w:szCs w:val="28"/>
        </w:rPr>
        <w:t xml:space="preserve"> 5-МН «О налоговой базе и структуре начислений по местным налогам»), статистической, финансовой отчетности, а также иной достоверной информации. При отборе данных для проведения оценки приоритет отдается налоговой и финансовой отчетности, а при отсутствии необходимых данных в этих видах отчетности (или их недоступности) используются статистическая отчетность, данные предоставленные получателями налоговых льгот или претендующими на их получение по запросу уполномоченного органа и иные виды информации.</w:t>
      </w:r>
      <w:bookmarkEnd w:id="22"/>
    </w:p>
    <w:p w:rsidR="00E26734" w:rsidRPr="002565B5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565B5">
        <w:rPr>
          <w:rFonts w:ascii="Times New Roman" w:hAnsi="Times New Roman"/>
          <w:sz w:val="28"/>
          <w:szCs w:val="28"/>
        </w:rPr>
        <w:lastRenderedPageBreak/>
        <w:t xml:space="preserve">В случае непредставления налогоплательщиками необходимой информации для оценки эффективности предоставления налоговых льгот (налоговых </w:t>
      </w:r>
      <w:r w:rsidR="005002A9" w:rsidRPr="002565B5">
        <w:rPr>
          <w:rFonts w:ascii="Times New Roman" w:hAnsi="Times New Roman"/>
          <w:sz w:val="28"/>
          <w:szCs w:val="28"/>
        </w:rPr>
        <w:t>расходов) вносится</w:t>
      </w:r>
      <w:r w:rsidRPr="002565B5">
        <w:rPr>
          <w:rFonts w:ascii="Times New Roman" w:hAnsi="Times New Roman"/>
          <w:sz w:val="28"/>
          <w:szCs w:val="28"/>
        </w:rPr>
        <w:t xml:space="preserve"> предложение об отмене действующих налоговых льгот (налоговых расходов) (или предполагаемых к установлению налоговых льгот (налоговых расходов)).</w:t>
      </w:r>
    </w:p>
    <w:p w:rsidR="00E26734" w:rsidRPr="002565B5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3" w:name="sub_404"/>
      <w:r w:rsidRPr="002565B5">
        <w:rPr>
          <w:rFonts w:ascii="Times New Roman" w:hAnsi="Times New Roman"/>
          <w:sz w:val="28"/>
          <w:szCs w:val="28"/>
        </w:rPr>
        <w:t>4.7. Для принятия решения об эффективности применения налоговых льгот (налоговых расходов) в отношении физических лиц используется оценка социальной эффективности.</w:t>
      </w:r>
    </w:p>
    <w:bookmarkEnd w:id="23"/>
    <w:p w:rsidR="00E26734" w:rsidRPr="002565B5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565B5">
        <w:rPr>
          <w:rFonts w:ascii="Times New Roman" w:hAnsi="Times New Roman"/>
          <w:sz w:val="28"/>
          <w:szCs w:val="28"/>
        </w:rPr>
        <w:t xml:space="preserve">В отношении организаций, финансируемых из бюджетов бюджетной системы Российской Федерации, для принятия решения об эффективности применения налоговых льгот (налоговых </w:t>
      </w:r>
      <w:r w:rsidR="00EB0B2E" w:rsidRPr="002565B5">
        <w:rPr>
          <w:rFonts w:ascii="Times New Roman" w:hAnsi="Times New Roman"/>
          <w:sz w:val="28"/>
          <w:szCs w:val="28"/>
        </w:rPr>
        <w:t>расходов) применяется</w:t>
      </w:r>
      <w:r w:rsidRPr="002565B5">
        <w:rPr>
          <w:rFonts w:ascii="Times New Roman" w:hAnsi="Times New Roman"/>
          <w:sz w:val="28"/>
          <w:szCs w:val="28"/>
        </w:rPr>
        <w:t xml:space="preserve"> сводная оценка бюджетной и социальной эффективности.</w:t>
      </w:r>
    </w:p>
    <w:p w:rsidR="00E26734" w:rsidRPr="002565B5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565B5">
        <w:rPr>
          <w:rFonts w:ascii="Times New Roman" w:hAnsi="Times New Roman"/>
          <w:sz w:val="28"/>
          <w:szCs w:val="28"/>
        </w:rPr>
        <w:t>Для принятия решения об эффективности применения налоговых льгот (налоговых расходов) в отношении налогоплательщиков – организаций и физических лиц, являющихся индивидуальным предпринимателями, используется сводная оценка бюджетной, социальной и экономической эффективности.</w:t>
      </w:r>
    </w:p>
    <w:p w:rsidR="00E26734" w:rsidRPr="002565B5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2565B5">
        <w:rPr>
          <w:rFonts w:ascii="Times New Roman" w:hAnsi="Times New Roman"/>
          <w:sz w:val="28"/>
          <w:szCs w:val="28"/>
        </w:rPr>
        <w:t xml:space="preserve">Эффект от предоставленной налоговой льготы (налогового </w:t>
      </w:r>
      <w:r w:rsidR="00EB0B2E" w:rsidRPr="002565B5">
        <w:rPr>
          <w:rFonts w:ascii="Times New Roman" w:hAnsi="Times New Roman"/>
          <w:sz w:val="28"/>
          <w:szCs w:val="28"/>
        </w:rPr>
        <w:t>расхода) признается</w:t>
      </w:r>
      <w:r w:rsidRPr="002565B5">
        <w:rPr>
          <w:rFonts w:ascii="Times New Roman" w:hAnsi="Times New Roman"/>
          <w:sz w:val="28"/>
          <w:szCs w:val="28"/>
        </w:rPr>
        <w:t xml:space="preserve"> удовлетворительным (достаточным) в случае положительной оценки одного из объектов оценки.</w:t>
      </w:r>
    </w:p>
    <w:p w:rsidR="00610D2A" w:rsidRPr="002F3872" w:rsidRDefault="00610D2A" w:rsidP="00C614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C30CD">
        <w:rPr>
          <w:sz w:val="28"/>
          <w:szCs w:val="28"/>
        </w:rPr>
        <w:t xml:space="preserve"> </w:t>
      </w:r>
    </w:p>
    <w:p w:rsidR="005002A9" w:rsidRPr="002F3872" w:rsidRDefault="00E26734" w:rsidP="00E26734">
      <w:pPr>
        <w:pStyle w:val="a8"/>
        <w:jc w:val="center"/>
        <w:rPr>
          <w:rFonts w:ascii="Times New Roman" w:hAnsi="Times New Roman"/>
          <w:b/>
          <w:sz w:val="28"/>
          <w:szCs w:val="28"/>
          <w:lang w:val="x-none"/>
        </w:rPr>
      </w:pPr>
      <w:bookmarkStart w:id="24" w:name="sub_500"/>
      <w:r w:rsidRPr="002F3872">
        <w:rPr>
          <w:rFonts w:ascii="Times New Roman" w:hAnsi="Times New Roman"/>
          <w:b/>
          <w:sz w:val="28"/>
          <w:szCs w:val="28"/>
          <w:lang w:val="x-none"/>
        </w:rPr>
        <w:t>5.</w:t>
      </w:r>
      <w:r w:rsidRPr="002F3872">
        <w:rPr>
          <w:rFonts w:ascii="Arial" w:hAnsi="Arial" w:cs="Arial"/>
          <w:b/>
          <w:sz w:val="28"/>
          <w:szCs w:val="28"/>
        </w:rPr>
        <w:t xml:space="preserve"> </w:t>
      </w:r>
      <w:r w:rsidRPr="002F3872">
        <w:rPr>
          <w:rFonts w:ascii="Times New Roman" w:hAnsi="Times New Roman"/>
          <w:b/>
          <w:sz w:val="28"/>
          <w:szCs w:val="28"/>
          <w:lang w:val="x-none"/>
        </w:rPr>
        <w:t xml:space="preserve">Показатели оценки эффективности </w:t>
      </w:r>
    </w:p>
    <w:p w:rsidR="00E26734" w:rsidRPr="002F3872" w:rsidRDefault="00E26734" w:rsidP="00E26734">
      <w:pPr>
        <w:pStyle w:val="a8"/>
        <w:jc w:val="center"/>
        <w:rPr>
          <w:rFonts w:ascii="Times New Roman" w:hAnsi="Times New Roman"/>
          <w:b/>
          <w:sz w:val="28"/>
          <w:szCs w:val="28"/>
          <w:lang w:val="x-none"/>
        </w:rPr>
      </w:pPr>
      <w:r w:rsidRPr="002F3872">
        <w:rPr>
          <w:rFonts w:ascii="Times New Roman" w:hAnsi="Times New Roman"/>
          <w:b/>
          <w:sz w:val="28"/>
          <w:szCs w:val="28"/>
          <w:lang w:val="x-none"/>
        </w:rPr>
        <w:t>налоговых льгот (налоговых расходов)</w:t>
      </w:r>
    </w:p>
    <w:bookmarkEnd w:id="24"/>
    <w:p w:rsidR="00E26734" w:rsidRPr="004F0529" w:rsidRDefault="00E26734" w:rsidP="00E26734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E26734" w:rsidRPr="005002A9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5" w:name="sub_501"/>
      <w:r w:rsidRPr="005002A9">
        <w:rPr>
          <w:rFonts w:ascii="Times New Roman" w:hAnsi="Times New Roman"/>
          <w:sz w:val="28"/>
          <w:szCs w:val="28"/>
        </w:rPr>
        <w:t xml:space="preserve">5.1. Для оценки бюджетной эффективности налоговых льгот (налоговых </w:t>
      </w:r>
      <w:r w:rsidR="00C07369" w:rsidRPr="005002A9">
        <w:rPr>
          <w:rFonts w:ascii="Times New Roman" w:hAnsi="Times New Roman"/>
          <w:sz w:val="28"/>
          <w:szCs w:val="28"/>
        </w:rPr>
        <w:t>расходов) применяются</w:t>
      </w:r>
      <w:r w:rsidRPr="005002A9">
        <w:rPr>
          <w:rFonts w:ascii="Times New Roman" w:hAnsi="Times New Roman"/>
          <w:sz w:val="28"/>
          <w:szCs w:val="28"/>
        </w:rPr>
        <w:t xml:space="preserve"> следующие показатели:</w:t>
      </w:r>
    </w:p>
    <w:bookmarkEnd w:id="25"/>
    <w:p w:rsidR="00E26734" w:rsidRPr="005002A9" w:rsidRDefault="00EB0B2E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6734" w:rsidRPr="005002A9">
        <w:rPr>
          <w:rFonts w:ascii="Times New Roman" w:hAnsi="Times New Roman"/>
          <w:sz w:val="28"/>
          <w:szCs w:val="28"/>
        </w:rPr>
        <w:t>динамика уплаченных налогоплательщиком налоговых платежей в местный бюджет за отчетный финансовый год и финансовый год, предшествующий отчетному году;</w:t>
      </w:r>
    </w:p>
    <w:p w:rsidR="00E26734" w:rsidRPr="005002A9" w:rsidRDefault="00EB0B2E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6734" w:rsidRPr="005002A9">
        <w:rPr>
          <w:rFonts w:ascii="Times New Roman" w:hAnsi="Times New Roman"/>
          <w:sz w:val="28"/>
          <w:szCs w:val="28"/>
        </w:rPr>
        <w:t>отсутствие у налогоплательщика задолженности по налоговым платежам в местный бюджет по итогам отчетного финансового года;</w:t>
      </w:r>
    </w:p>
    <w:p w:rsidR="00E26734" w:rsidRPr="005002A9" w:rsidRDefault="00EB0B2E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6734" w:rsidRPr="005002A9">
        <w:rPr>
          <w:rFonts w:ascii="Times New Roman" w:hAnsi="Times New Roman"/>
          <w:sz w:val="28"/>
          <w:szCs w:val="28"/>
        </w:rPr>
        <w:t>оптимизация расходов и исключение встречных финансовых потоков в местный бюджет (уменьшение бюджетного финансирования);</w:t>
      </w:r>
    </w:p>
    <w:p w:rsidR="00E26734" w:rsidRPr="005002A9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5002A9">
        <w:rPr>
          <w:rFonts w:ascii="Times New Roman" w:hAnsi="Times New Roman"/>
          <w:sz w:val="28"/>
          <w:szCs w:val="28"/>
        </w:rPr>
        <w:t xml:space="preserve">Бюджетная эффективность налоговых льгот (налоговых </w:t>
      </w:r>
      <w:r w:rsidR="00C07369" w:rsidRPr="005002A9">
        <w:rPr>
          <w:rFonts w:ascii="Times New Roman" w:hAnsi="Times New Roman"/>
          <w:sz w:val="28"/>
          <w:szCs w:val="28"/>
        </w:rPr>
        <w:t>расходов) по</w:t>
      </w:r>
      <w:r w:rsidRPr="005002A9">
        <w:rPr>
          <w:rFonts w:ascii="Times New Roman" w:hAnsi="Times New Roman"/>
          <w:sz w:val="28"/>
          <w:szCs w:val="28"/>
        </w:rPr>
        <w:t xml:space="preserve"> местным налогам обеспечивается и признается положительной при выполнении одного из указанных показателей.</w:t>
      </w:r>
    </w:p>
    <w:p w:rsidR="00E26734" w:rsidRPr="005002A9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5002A9">
        <w:rPr>
          <w:rFonts w:ascii="Times New Roman" w:hAnsi="Times New Roman"/>
          <w:sz w:val="28"/>
          <w:szCs w:val="28"/>
        </w:rPr>
        <w:t xml:space="preserve">5.1.1. В целях проведения оценки бюджетной эффективности налоговых 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задач, включающий сравнение затратности альтернативных возможностей с текущим объёмом налоговых льгот (налоговых расходов),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 </w:t>
      </w:r>
    </w:p>
    <w:p w:rsidR="00E26734" w:rsidRPr="005002A9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5002A9">
        <w:rPr>
          <w:rFonts w:ascii="Times New Roman" w:hAnsi="Times New Roman"/>
          <w:sz w:val="28"/>
          <w:szCs w:val="28"/>
        </w:rPr>
        <w:lastRenderedPageBreak/>
        <w:t>В целях настоящего пункта в качестве альтернативных механизмов могут учитываться в том числе:</w:t>
      </w:r>
    </w:p>
    <w:p w:rsidR="00E26734" w:rsidRPr="005002A9" w:rsidRDefault="00EB0B2E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6734" w:rsidRPr="005002A9">
        <w:rPr>
          <w:rFonts w:ascii="Times New Roman" w:hAnsi="Times New Roman"/>
          <w:sz w:val="28"/>
          <w:szCs w:val="28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5002A9">
        <w:rPr>
          <w:rFonts w:ascii="Times New Roman" w:hAnsi="Times New Roman"/>
          <w:sz w:val="28"/>
          <w:szCs w:val="28"/>
        </w:rPr>
        <w:t>Ольгинского муниципального округа</w:t>
      </w:r>
      <w:r w:rsidR="00E26734" w:rsidRPr="005002A9">
        <w:rPr>
          <w:rFonts w:ascii="Times New Roman" w:hAnsi="Times New Roman"/>
          <w:sz w:val="28"/>
          <w:szCs w:val="28"/>
        </w:rPr>
        <w:t>;</w:t>
      </w:r>
    </w:p>
    <w:p w:rsidR="00E26734" w:rsidRPr="005002A9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5002A9">
        <w:rPr>
          <w:rFonts w:ascii="Times New Roman" w:hAnsi="Times New Roman"/>
          <w:sz w:val="28"/>
          <w:szCs w:val="28"/>
        </w:rPr>
        <w:t>-предоставление государственных (муниципальных) гарантий по обязательствам соответствующих категорий налогоплательщиков;</w:t>
      </w:r>
    </w:p>
    <w:p w:rsidR="00E26734" w:rsidRPr="005002A9" w:rsidRDefault="00EB0B2E" w:rsidP="00BC44C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6734" w:rsidRPr="005002A9">
        <w:rPr>
          <w:rFonts w:ascii="Times New Roman" w:hAnsi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налогоплательщиков.</w:t>
      </w:r>
    </w:p>
    <w:p w:rsidR="00E26734" w:rsidRPr="005002A9" w:rsidRDefault="00E26734" w:rsidP="00BC44C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002A9">
        <w:rPr>
          <w:rFonts w:ascii="Times New Roman" w:hAnsi="Times New Roman"/>
          <w:sz w:val="28"/>
          <w:szCs w:val="28"/>
        </w:rPr>
        <w:t xml:space="preserve">Оценка бюджетной эффективности стимулирующих налоговых льгот (налоговых расходов) наряду со сравнительным анализом, указанным в абзаце первом настоящего пункта, предусматривает оценку совокупного бюджетного эффекта (самоокупаемости) указанных налоговых льгот (налоговых расходов), осуществляемую в соответствии с пунктом </w:t>
      </w:r>
      <w:r w:rsidR="00BC44C7" w:rsidRPr="005002A9">
        <w:rPr>
          <w:rFonts w:ascii="Times New Roman" w:hAnsi="Times New Roman"/>
          <w:sz w:val="28"/>
          <w:szCs w:val="28"/>
        </w:rPr>
        <w:t>5.1.2 настоящего</w:t>
      </w:r>
      <w:r w:rsidRPr="005002A9">
        <w:rPr>
          <w:rFonts w:ascii="Times New Roman" w:hAnsi="Times New Roman"/>
          <w:sz w:val="28"/>
          <w:szCs w:val="28"/>
        </w:rPr>
        <w:t xml:space="preserve"> пункта.</w:t>
      </w:r>
    </w:p>
    <w:p w:rsidR="00E26734" w:rsidRPr="005002A9" w:rsidRDefault="00E26734" w:rsidP="00BC44C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002A9">
        <w:rPr>
          <w:rFonts w:ascii="Times New Roman" w:hAnsi="Times New Roman"/>
          <w:sz w:val="28"/>
          <w:szCs w:val="28"/>
        </w:rPr>
        <w:t>5.1.2 Оценка совокупного бюджетного эффекта (самоокупаемости) стимулирующих налоговых льгот (налоговых расходов) определяется отдельно по каждой налоговой льготе (налоговому расходу). В случае если для отдельных категорий налогоплательщиков установлены налоговые льготы (налоговые расходы) по нескольким налогам, оценка совокупного бюджетного эффекта (самоокупаемости) стимулирующих налоговых льгот (налоговых расходов) определяется в целом по данной категории налогоплательщиков.</w:t>
      </w:r>
    </w:p>
    <w:p w:rsidR="00E26734" w:rsidRDefault="00E26734" w:rsidP="00BC44C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5002A9">
        <w:rPr>
          <w:rFonts w:ascii="Times New Roman" w:hAnsi="Times New Roman"/>
          <w:sz w:val="28"/>
          <w:szCs w:val="28"/>
        </w:rPr>
        <w:t>Оценка совокупного бюджетного эффекта (самоокупаемости) стимулирующих налоговых льгот (налоговых расходов) определяется за период с начала действия налоговой льготы (налогового расхода) или за пять лет, предшествующих отчетному, в случае если налоговая льгота (налоговый расход) действует более шести лет на момент проведения оценки эффективности, по следующей формуле:</w:t>
      </w:r>
    </w:p>
    <w:p w:rsidR="00BC44C7" w:rsidRPr="005002A9" w:rsidRDefault="00BC44C7" w:rsidP="00BC44C7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6734" w:rsidRDefault="002D7654" w:rsidP="00BC44C7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6" type="#_x0000_t75" style="width:219.75pt;height:39.75pt">
            <v:imagedata r:id="rId9" o:title="" chromakey="white"/>
          </v:shape>
        </w:pict>
      </w:r>
      <w:r w:rsidR="00E26734" w:rsidRPr="004F0529">
        <w:rPr>
          <w:rFonts w:ascii="Arial" w:hAnsi="Arial" w:cs="Arial"/>
          <w:sz w:val="24"/>
          <w:szCs w:val="24"/>
        </w:rPr>
        <w:fldChar w:fldCharType="begin"/>
      </w:r>
      <w:r w:rsidR="00E26734" w:rsidRPr="004F0529">
        <w:rPr>
          <w:rFonts w:ascii="Arial" w:hAnsi="Arial" w:cs="Arial"/>
          <w:sz w:val="24"/>
          <w:szCs w:val="24"/>
        </w:rPr>
        <w:instrText xml:space="preserve"> QUOTE </w:instrText>
      </w:r>
      <w:r>
        <w:rPr>
          <w:rFonts w:ascii="Arial" w:hAnsi="Arial" w:cs="Arial"/>
          <w:sz w:val="24"/>
          <w:szCs w:val="24"/>
        </w:rPr>
        <w:pict>
          <v:shape id="_x0000_i1027" type="#_x0000_t75" style="width:134.25pt;height:37.5pt">
            <v:imagedata r:id="rId10" o:title="" chromakey="white"/>
          </v:shape>
        </w:pict>
      </w:r>
      <w:r w:rsidR="00E26734" w:rsidRPr="004F0529">
        <w:rPr>
          <w:rFonts w:ascii="Arial" w:hAnsi="Arial" w:cs="Arial"/>
          <w:sz w:val="24"/>
          <w:szCs w:val="24"/>
        </w:rPr>
        <w:instrText xml:space="preserve"> </w:instrText>
      </w:r>
      <w:r w:rsidR="00E26734" w:rsidRPr="004F0529">
        <w:rPr>
          <w:rFonts w:ascii="Arial" w:hAnsi="Arial" w:cs="Arial"/>
          <w:sz w:val="24"/>
          <w:szCs w:val="24"/>
        </w:rPr>
        <w:fldChar w:fldCharType="end"/>
      </w:r>
      <w:r w:rsidR="00E26734" w:rsidRPr="004F0529">
        <w:rPr>
          <w:rFonts w:ascii="Arial" w:hAnsi="Arial" w:cs="Arial"/>
          <w:sz w:val="24"/>
          <w:szCs w:val="24"/>
        </w:rPr>
        <w:t>,</w:t>
      </w:r>
    </w:p>
    <w:p w:rsidR="00BC44C7" w:rsidRDefault="00BC44C7" w:rsidP="00BC44C7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E26734" w:rsidRPr="00BC44C7" w:rsidRDefault="00E26734" w:rsidP="00E2673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C44C7">
        <w:rPr>
          <w:rFonts w:ascii="Times New Roman" w:hAnsi="Times New Roman"/>
          <w:sz w:val="28"/>
          <w:szCs w:val="28"/>
        </w:rPr>
        <w:t xml:space="preserve">где </w:t>
      </w:r>
      <w:r w:rsidRPr="00BC44C7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BC44C7">
        <w:rPr>
          <w:rFonts w:ascii="Times New Roman" w:hAnsi="Times New Roman"/>
          <w:sz w:val="28"/>
          <w:szCs w:val="28"/>
        </w:rPr>
        <w:instrText xml:space="preserve"> </w:instrText>
      </w:r>
      <w:r w:rsidRPr="00BC44C7">
        <w:rPr>
          <w:rFonts w:ascii="Times New Roman" w:hAnsi="Times New Roman"/>
          <w:sz w:val="28"/>
          <w:szCs w:val="28"/>
          <w:lang w:val="en-US"/>
        </w:rPr>
        <w:instrText>QUOTE</w:instrText>
      </w:r>
      <w:r w:rsidRPr="00BC44C7">
        <w:rPr>
          <w:rFonts w:ascii="Times New Roman" w:hAnsi="Times New Roman"/>
          <w:sz w:val="28"/>
          <w:szCs w:val="28"/>
        </w:rPr>
        <w:instrText xml:space="preserve"> </w:instrText>
      </w:r>
      <w:r w:rsidR="002D7654">
        <w:rPr>
          <w:rFonts w:ascii="Times New Roman" w:hAnsi="Times New Roman"/>
          <w:sz w:val="28"/>
          <w:szCs w:val="28"/>
        </w:rPr>
        <w:pict>
          <v:shape id="_x0000_i1028" type="#_x0000_t75" style="width:19.5pt;height:13.5pt">
            <v:imagedata r:id="rId11" o:title="" chromakey="white"/>
          </v:shape>
        </w:pict>
      </w:r>
      <w:r w:rsidRPr="00BC44C7">
        <w:rPr>
          <w:rFonts w:ascii="Times New Roman" w:hAnsi="Times New Roman"/>
          <w:sz w:val="28"/>
          <w:szCs w:val="28"/>
        </w:rPr>
        <w:instrText xml:space="preserve"> </w:instrText>
      </w:r>
      <w:r w:rsidRPr="00BC44C7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2D7654">
        <w:rPr>
          <w:rFonts w:ascii="Times New Roman" w:hAnsi="Times New Roman"/>
          <w:sz w:val="28"/>
          <w:szCs w:val="28"/>
        </w:rPr>
        <w:pict>
          <v:shape id="_x0000_i1029" type="#_x0000_t75" style="width:19.5pt;height:13.5pt">
            <v:imagedata r:id="rId11" o:title="" chromakey="white"/>
          </v:shape>
        </w:pict>
      </w:r>
      <w:r w:rsidRPr="00BC44C7">
        <w:rPr>
          <w:rFonts w:ascii="Times New Roman" w:hAnsi="Times New Roman"/>
          <w:sz w:val="28"/>
          <w:szCs w:val="28"/>
        </w:rPr>
        <w:fldChar w:fldCharType="end"/>
      </w:r>
      <w:r w:rsidRPr="00BC44C7">
        <w:rPr>
          <w:rFonts w:ascii="Times New Roman" w:hAnsi="Times New Roman"/>
          <w:sz w:val="28"/>
          <w:szCs w:val="28"/>
        </w:rPr>
        <w:t xml:space="preserve"> – объем налоговых поступлений в бюджет</w:t>
      </w:r>
      <w:r w:rsidR="00A02962">
        <w:rPr>
          <w:rFonts w:ascii="Times New Roman" w:hAnsi="Times New Roman"/>
          <w:sz w:val="28"/>
          <w:szCs w:val="28"/>
        </w:rPr>
        <w:t xml:space="preserve"> Ольгинского муниципального округа</w:t>
      </w:r>
      <w:r w:rsidRPr="00BC44C7">
        <w:rPr>
          <w:rFonts w:ascii="Times New Roman" w:hAnsi="Times New Roman"/>
          <w:sz w:val="28"/>
          <w:szCs w:val="28"/>
        </w:rPr>
        <w:t xml:space="preserve"> от 1-го налогоплательщика-получателя льготы (расхода) в 1-ом году.</w:t>
      </w:r>
    </w:p>
    <w:p w:rsidR="00E26734" w:rsidRPr="00BC44C7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C44C7">
        <w:rPr>
          <w:rFonts w:ascii="Times New Roman" w:hAnsi="Times New Roman"/>
          <w:sz w:val="28"/>
          <w:szCs w:val="28"/>
        </w:rPr>
        <w:t xml:space="preserve">При определении объема налоговых поступлений в бюджет </w:t>
      </w:r>
      <w:r w:rsidR="00A02962">
        <w:rPr>
          <w:rFonts w:ascii="Times New Roman" w:hAnsi="Times New Roman"/>
          <w:sz w:val="28"/>
          <w:szCs w:val="28"/>
        </w:rPr>
        <w:t>Ольгинского муниципального округа</w:t>
      </w:r>
      <w:r w:rsidRPr="00BC44C7">
        <w:rPr>
          <w:rFonts w:ascii="Times New Roman" w:hAnsi="Times New Roman"/>
          <w:sz w:val="28"/>
          <w:szCs w:val="28"/>
        </w:rPr>
        <w:t xml:space="preserve"> от налогоплательщиков - получателей налоговой льготы (налогового расхода) учитываются поступления по налогу на доходы физических лиц, земельному налогу, налогу на имущество физических лиц. В случае если налоговая льгота (налоговый расход) действует менее шести лет на момент проведения оценки эффективности, объем налоговых поступлений в бюджет </w:t>
      </w:r>
      <w:r w:rsidR="00A02962">
        <w:rPr>
          <w:rFonts w:ascii="Times New Roman" w:hAnsi="Times New Roman"/>
          <w:sz w:val="28"/>
          <w:szCs w:val="28"/>
        </w:rPr>
        <w:t xml:space="preserve">Ольгинского муниципального </w:t>
      </w:r>
      <w:r w:rsidR="00A02962">
        <w:rPr>
          <w:rFonts w:ascii="Times New Roman" w:hAnsi="Times New Roman"/>
          <w:sz w:val="28"/>
          <w:szCs w:val="28"/>
        </w:rPr>
        <w:lastRenderedPageBreak/>
        <w:t>округа</w:t>
      </w:r>
      <w:r w:rsidRPr="00BC44C7">
        <w:rPr>
          <w:rFonts w:ascii="Times New Roman" w:hAnsi="Times New Roman"/>
          <w:sz w:val="28"/>
          <w:szCs w:val="28"/>
        </w:rPr>
        <w:t xml:space="preserve"> от налогоплательщиков-получателей льготы (расхода) в отчетном году, текущем году, очередном году и (или) плановом периоде оценивается на основании показателей социально-экономического развития </w:t>
      </w:r>
      <w:r w:rsidR="00A02962">
        <w:rPr>
          <w:rFonts w:ascii="Times New Roman" w:hAnsi="Times New Roman"/>
          <w:sz w:val="28"/>
          <w:szCs w:val="28"/>
        </w:rPr>
        <w:t>Ольгинского муниципального округа</w:t>
      </w:r>
      <w:r w:rsidRPr="00BC44C7">
        <w:rPr>
          <w:rFonts w:ascii="Times New Roman" w:hAnsi="Times New Roman"/>
          <w:sz w:val="28"/>
          <w:szCs w:val="28"/>
        </w:rPr>
        <w:t>;</w:t>
      </w:r>
    </w:p>
    <w:p w:rsidR="00E26734" w:rsidRDefault="00E26734" w:rsidP="00E2673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C44C7">
        <w:rPr>
          <w:rFonts w:ascii="Times New Roman" w:hAnsi="Times New Roman"/>
          <w:sz w:val="28"/>
          <w:szCs w:val="28"/>
        </w:rPr>
        <w:fldChar w:fldCharType="begin"/>
      </w:r>
      <w:r w:rsidRPr="00BC44C7">
        <w:rPr>
          <w:rFonts w:ascii="Times New Roman" w:hAnsi="Times New Roman"/>
          <w:sz w:val="28"/>
          <w:szCs w:val="28"/>
        </w:rPr>
        <w:instrText xml:space="preserve"> QUOTE </w:instrText>
      </w:r>
      <w:r w:rsidR="002D7654">
        <w:rPr>
          <w:rFonts w:ascii="Times New Roman" w:hAnsi="Times New Roman"/>
          <w:sz w:val="28"/>
          <w:szCs w:val="28"/>
        </w:rPr>
        <w:pict>
          <v:shape id="_x0000_i1030" type="#_x0000_t75" style="width:24.75pt;height:17.25pt">
            <v:imagedata r:id="rId12" o:title="" chromakey="white"/>
          </v:shape>
        </w:pict>
      </w:r>
      <w:r w:rsidRPr="00BC44C7">
        <w:rPr>
          <w:rFonts w:ascii="Times New Roman" w:hAnsi="Times New Roman"/>
          <w:sz w:val="28"/>
          <w:szCs w:val="28"/>
        </w:rPr>
        <w:instrText xml:space="preserve"> </w:instrText>
      </w:r>
      <w:r w:rsidRPr="00BC44C7">
        <w:rPr>
          <w:rFonts w:ascii="Times New Roman" w:hAnsi="Times New Roman"/>
          <w:sz w:val="28"/>
          <w:szCs w:val="28"/>
        </w:rPr>
        <w:fldChar w:fldCharType="separate"/>
      </w:r>
      <w:r w:rsidR="002D7654">
        <w:rPr>
          <w:rFonts w:ascii="Times New Roman" w:hAnsi="Times New Roman"/>
          <w:sz w:val="28"/>
          <w:szCs w:val="28"/>
        </w:rPr>
        <w:pict>
          <v:shape id="_x0000_i1031" type="#_x0000_t75" style="width:24.75pt;height:17.25pt">
            <v:imagedata r:id="rId12" o:title="" chromakey="white"/>
          </v:shape>
        </w:pict>
      </w:r>
      <w:r w:rsidRPr="00BC44C7">
        <w:rPr>
          <w:rFonts w:ascii="Times New Roman" w:hAnsi="Times New Roman"/>
          <w:sz w:val="28"/>
          <w:szCs w:val="28"/>
        </w:rPr>
        <w:fldChar w:fldCharType="end"/>
      </w:r>
      <w:r w:rsidRPr="00BC44C7">
        <w:rPr>
          <w:rFonts w:ascii="Times New Roman" w:hAnsi="Times New Roman"/>
          <w:sz w:val="28"/>
          <w:szCs w:val="28"/>
        </w:rPr>
        <w:t xml:space="preserve"> – базовый объем налоговых поступлений в бюджет </w:t>
      </w:r>
      <w:r w:rsidR="00A02962">
        <w:rPr>
          <w:rFonts w:ascii="Times New Roman" w:hAnsi="Times New Roman"/>
          <w:sz w:val="28"/>
          <w:szCs w:val="28"/>
        </w:rPr>
        <w:t>Ольгинского муниципального округа</w:t>
      </w:r>
      <w:r w:rsidRPr="00BC44C7">
        <w:rPr>
          <w:rFonts w:ascii="Times New Roman" w:hAnsi="Times New Roman"/>
          <w:sz w:val="28"/>
          <w:szCs w:val="28"/>
        </w:rPr>
        <w:t xml:space="preserve"> от 1-го налогоплательщика-получателя льготы (расхода) в базовом году:</w:t>
      </w:r>
    </w:p>
    <w:p w:rsidR="00A02962" w:rsidRPr="00BC44C7" w:rsidRDefault="00A02962" w:rsidP="00E2673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26734" w:rsidRDefault="00E26734" w:rsidP="00E2673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C44C7">
        <w:rPr>
          <w:rFonts w:ascii="Times New Roman" w:hAnsi="Times New Roman"/>
          <w:sz w:val="28"/>
          <w:szCs w:val="28"/>
        </w:rPr>
        <w:fldChar w:fldCharType="begin"/>
      </w:r>
      <w:r w:rsidRPr="00BC44C7">
        <w:rPr>
          <w:rFonts w:ascii="Times New Roman" w:hAnsi="Times New Roman"/>
          <w:sz w:val="28"/>
          <w:szCs w:val="28"/>
        </w:rPr>
        <w:instrText xml:space="preserve"> QUOTE </w:instrText>
      </w:r>
      <w:r w:rsidR="002D7654">
        <w:rPr>
          <w:rFonts w:ascii="Times New Roman" w:hAnsi="Times New Roman"/>
          <w:sz w:val="28"/>
          <w:szCs w:val="28"/>
        </w:rPr>
        <w:pict>
          <v:shape id="_x0000_i1032" type="#_x0000_t75" style="width:24.75pt;height:17.25pt">
            <v:imagedata r:id="rId12" o:title="" chromakey="white"/>
          </v:shape>
        </w:pict>
      </w:r>
      <w:r w:rsidRPr="00BC44C7">
        <w:rPr>
          <w:rFonts w:ascii="Times New Roman" w:hAnsi="Times New Roman"/>
          <w:sz w:val="28"/>
          <w:szCs w:val="28"/>
        </w:rPr>
        <w:instrText xml:space="preserve"> </w:instrText>
      </w:r>
      <w:r w:rsidRPr="00BC44C7">
        <w:rPr>
          <w:rFonts w:ascii="Times New Roman" w:hAnsi="Times New Roman"/>
          <w:sz w:val="28"/>
          <w:szCs w:val="28"/>
        </w:rPr>
        <w:fldChar w:fldCharType="separate"/>
      </w:r>
      <w:r w:rsidR="00C11E00">
        <w:rPr>
          <w:rFonts w:ascii="Times New Roman" w:hAnsi="Times New Roman"/>
          <w:sz w:val="28"/>
          <w:szCs w:val="28"/>
        </w:rPr>
        <w:pict>
          <v:shape id="_x0000_i1033" type="#_x0000_t75" style="width:24.75pt;height:17.25pt">
            <v:imagedata r:id="rId12" o:title="" chromakey="white"/>
          </v:shape>
        </w:pict>
      </w:r>
      <w:r w:rsidRPr="00BC44C7">
        <w:rPr>
          <w:rFonts w:ascii="Times New Roman" w:hAnsi="Times New Roman"/>
          <w:sz w:val="28"/>
          <w:szCs w:val="28"/>
        </w:rPr>
        <w:fldChar w:fldCharType="end"/>
      </w:r>
      <w:r w:rsidRPr="00BC44C7">
        <w:rPr>
          <w:rFonts w:ascii="Times New Roman" w:hAnsi="Times New Roman"/>
          <w:sz w:val="28"/>
          <w:szCs w:val="28"/>
        </w:rPr>
        <w:t xml:space="preserve">= </w:t>
      </w:r>
      <w:r w:rsidRPr="00BC44C7">
        <w:rPr>
          <w:rFonts w:ascii="Times New Roman" w:hAnsi="Times New Roman"/>
          <w:sz w:val="28"/>
          <w:szCs w:val="28"/>
        </w:rPr>
        <w:fldChar w:fldCharType="begin"/>
      </w:r>
      <w:r w:rsidRPr="00BC44C7">
        <w:rPr>
          <w:rFonts w:ascii="Times New Roman" w:hAnsi="Times New Roman"/>
          <w:sz w:val="28"/>
          <w:szCs w:val="28"/>
        </w:rPr>
        <w:instrText xml:space="preserve"> QUOTE </w:instrText>
      </w:r>
      <w:r w:rsidR="002D7654">
        <w:rPr>
          <w:rFonts w:ascii="Times New Roman" w:hAnsi="Times New Roman"/>
          <w:sz w:val="28"/>
          <w:szCs w:val="28"/>
        </w:rPr>
        <w:pict>
          <v:shape id="_x0000_i1034" type="#_x0000_t75" style="width:26.25pt;height:17.25pt">
            <v:imagedata r:id="rId13" o:title="" chromakey="white"/>
          </v:shape>
        </w:pict>
      </w:r>
      <w:r w:rsidRPr="00BC44C7">
        <w:rPr>
          <w:rFonts w:ascii="Times New Roman" w:hAnsi="Times New Roman"/>
          <w:sz w:val="28"/>
          <w:szCs w:val="28"/>
        </w:rPr>
        <w:instrText xml:space="preserve"> </w:instrText>
      </w:r>
      <w:r w:rsidRPr="00BC44C7">
        <w:rPr>
          <w:rFonts w:ascii="Times New Roman" w:hAnsi="Times New Roman"/>
          <w:sz w:val="28"/>
          <w:szCs w:val="28"/>
        </w:rPr>
        <w:fldChar w:fldCharType="separate"/>
      </w:r>
      <w:r w:rsidR="00C11E00">
        <w:rPr>
          <w:rFonts w:ascii="Times New Roman" w:hAnsi="Times New Roman"/>
          <w:sz w:val="28"/>
          <w:szCs w:val="28"/>
        </w:rPr>
        <w:pict>
          <v:shape id="_x0000_i1035" type="#_x0000_t75" style="width:26.25pt;height:17.25pt">
            <v:imagedata r:id="rId13" o:title="" chromakey="white"/>
          </v:shape>
        </w:pict>
      </w:r>
      <w:r w:rsidRPr="00BC44C7">
        <w:rPr>
          <w:rFonts w:ascii="Times New Roman" w:hAnsi="Times New Roman"/>
          <w:sz w:val="28"/>
          <w:szCs w:val="28"/>
        </w:rPr>
        <w:fldChar w:fldCharType="end"/>
      </w:r>
      <w:r w:rsidRPr="00BC44C7">
        <w:rPr>
          <w:rFonts w:ascii="Times New Roman" w:hAnsi="Times New Roman"/>
          <w:sz w:val="28"/>
          <w:szCs w:val="28"/>
        </w:rPr>
        <w:t xml:space="preserve">+ </w:t>
      </w:r>
      <w:r w:rsidRPr="00BC44C7">
        <w:rPr>
          <w:rFonts w:ascii="Times New Roman" w:hAnsi="Times New Roman"/>
          <w:sz w:val="28"/>
          <w:szCs w:val="28"/>
        </w:rPr>
        <w:fldChar w:fldCharType="begin"/>
      </w:r>
      <w:r w:rsidRPr="00BC44C7">
        <w:rPr>
          <w:rFonts w:ascii="Times New Roman" w:hAnsi="Times New Roman"/>
          <w:sz w:val="28"/>
          <w:szCs w:val="28"/>
        </w:rPr>
        <w:instrText xml:space="preserve"> QUOTE </w:instrText>
      </w:r>
      <w:r w:rsidR="002D7654">
        <w:rPr>
          <w:rFonts w:ascii="Times New Roman" w:hAnsi="Times New Roman"/>
          <w:sz w:val="28"/>
          <w:szCs w:val="28"/>
        </w:rPr>
        <w:pict>
          <v:shape id="_x0000_i1036" type="#_x0000_t75" style="width:23.25pt;height:17.25pt">
            <v:imagedata r:id="rId14" o:title="" chromakey="white"/>
          </v:shape>
        </w:pict>
      </w:r>
      <w:r w:rsidRPr="00BC44C7">
        <w:rPr>
          <w:rFonts w:ascii="Times New Roman" w:hAnsi="Times New Roman"/>
          <w:sz w:val="28"/>
          <w:szCs w:val="28"/>
        </w:rPr>
        <w:instrText xml:space="preserve"> </w:instrText>
      </w:r>
      <w:r w:rsidRPr="00BC44C7">
        <w:rPr>
          <w:rFonts w:ascii="Times New Roman" w:hAnsi="Times New Roman"/>
          <w:sz w:val="28"/>
          <w:szCs w:val="28"/>
        </w:rPr>
        <w:fldChar w:fldCharType="separate"/>
      </w:r>
      <w:r w:rsidR="00C11E00">
        <w:rPr>
          <w:rFonts w:ascii="Times New Roman" w:hAnsi="Times New Roman"/>
          <w:sz w:val="28"/>
          <w:szCs w:val="28"/>
        </w:rPr>
        <w:pict>
          <v:shape id="_x0000_i1037" type="#_x0000_t75" style="width:23.25pt;height:17.25pt">
            <v:imagedata r:id="rId14" o:title="" chromakey="white"/>
          </v:shape>
        </w:pict>
      </w:r>
      <w:r w:rsidRPr="00BC44C7">
        <w:rPr>
          <w:rFonts w:ascii="Times New Roman" w:hAnsi="Times New Roman"/>
          <w:sz w:val="28"/>
          <w:szCs w:val="28"/>
        </w:rPr>
        <w:fldChar w:fldCharType="end"/>
      </w:r>
      <w:r w:rsidRPr="00BC44C7">
        <w:rPr>
          <w:rFonts w:ascii="Times New Roman" w:hAnsi="Times New Roman"/>
          <w:sz w:val="28"/>
          <w:szCs w:val="28"/>
        </w:rPr>
        <w:t>, где</w:t>
      </w:r>
    </w:p>
    <w:p w:rsidR="00A02962" w:rsidRPr="00BC44C7" w:rsidRDefault="00A02962" w:rsidP="00E2673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26734" w:rsidRPr="009F7341" w:rsidRDefault="00E26734" w:rsidP="009F734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C44C7">
        <w:rPr>
          <w:rFonts w:ascii="Times New Roman" w:hAnsi="Times New Roman"/>
          <w:sz w:val="28"/>
          <w:szCs w:val="28"/>
        </w:rPr>
        <w:fldChar w:fldCharType="begin"/>
      </w:r>
      <w:r w:rsidRPr="00BC44C7">
        <w:rPr>
          <w:rFonts w:ascii="Times New Roman" w:hAnsi="Times New Roman"/>
          <w:sz w:val="28"/>
          <w:szCs w:val="28"/>
        </w:rPr>
        <w:instrText xml:space="preserve"> QUOTE </w:instrText>
      </w:r>
      <w:r w:rsidR="002D7654">
        <w:rPr>
          <w:rFonts w:ascii="Times New Roman" w:hAnsi="Times New Roman"/>
          <w:sz w:val="28"/>
          <w:szCs w:val="28"/>
        </w:rPr>
        <w:pict>
          <v:shape id="_x0000_i1038" type="#_x0000_t75" style="width:26.25pt;height:17.25pt">
            <v:imagedata r:id="rId13" o:title="" chromakey="white"/>
          </v:shape>
        </w:pict>
      </w:r>
      <w:r w:rsidRPr="00BC44C7">
        <w:rPr>
          <w:rFonts w:ascii="Times New Roman" w:hAnsi="Times New Roman"/>
          <w:sz w:val="28"/>
          <w:szCs w:val="28"/>
        </w:rPr>
        <w:instrText xml:space="preserve"> </w:instrText>
      </w:r>
      <w:r w:rsidRPr="00BC44C7">
        <w:rPr>
          <w:rFonts w:ascii="Times New Roman" w:hAnsi="Times New Roman"/>
          <w:sz w:val="28"/>
          <w:szCs w:val="28"/>
        </w:rPr>
        <w:fldChar w:fldCharType="separate"/>
      </w:r>
      <w:r w:rsidR="00C11E00">
        <w:rPr>
          <w:rFonts w:ascii="Times New Roman" w:hAnsi="Times New Roman"/>
          <w:sz w:val="28"/>
          <w:szCs w:val="28"/>
        </w:rPr>
        <w:pict>
          <v:shape id="_x0000_i1039" type="#_x0000_t75" style="width:26.25pt;height:17.25pt">
            <v:imagedata r:id="rId13" o:title="" chromakey="white"/>
          </v:shape>
        </w:pict>
      </w:r>
      <w:r w:rsidRPr="00BC44C7">
        <w:rPr>
          <w:rFonts w:ascii="Times New Roman" w:hAnsi="Times New Roman"/>
          <w:sz w:val="28"/>
          <w:szCs w:val="28"/>
        </w:rPr>
        <w:fldChar w:fldCharType="end"/>
      </w:r>
      <w:r w:rsidRPr="00BC44C7">
        <w:rPr>
          <w:rFonts w:ascii="Times New Roman" w:hAnsi="Times New Roman"/>
          <w:sz w:val="28"/>
          <w:szCs w:val="28"/>
        </w:rPr>
        <w:t xml:space="preserve"> – объем налоговых поступлений в бюджет </w:t>
      </w:r>
      <w:r w:rsidR="00A02962">
        <w:rPr>
          <w:rFonts w:ascii="Times New Roman" w:hAnsi="Times New Roman"/>
          <w:sz w:val="28"/>
          <w:szCs w:val="28"/>
        </w:rPr>
        <w:t xml:space="preserve">Ольгинского </w:t>
      </w:r>
      <w:r w:rsidR="00A02962" w:rsidRPr="009F7341">
        <w:rPr>
          <w:rFonts w:ascii="Times New Roman" w:hAnsi="Times New Roman"/>
          <w:sz w:val="28"/>
          <w:szCs w:val="28"/>
        </w:rPr>
        <w:t>муниципального округа</w:t>
      </w:r>
      <w:r w:rsidR="00BC44C7" w:rsidRPr="009F7341">
        <w:rPr>
          <w:rFonts w:ascii="Times New Roman" w:hAnsi="Times New Roman"/>
          <w:sz w:val="28"/>
          <w:szCs w:val="28"/>
        </w:rPr>
        <w:t xml:space="preserve"> от</w:t>
      </w:r>
      <w:r w:rsidRPr="009F7341">
        <w:rPr>
          <w:rFonts w:ascii="Times New Roman" w:hAnsi="Times New Roman"/>
          <w:sz w:val="28"/>
          <w:szCs w:val="28"/>
        </w:rPr>
        <w:t xml:space="preserve"> 1-го налогоплательщика-получателя льготы (расхода) в базовом году;</w:t>
      </w:r>
    </w:p>
    <w:p w:rsidR="00E26734" w:rsidRPr="009F7341" w:rsidRDefault="00E26734" w:rsidP="009F734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F7341">
        <w:rPr>
          <w:rFonts w:ascii="Times New Roman" w:hAnsi="Times New Roman"/>
          <w:sz w:val="28"/>
          <w:szCs w:val="28"/>
        </w:rPr>
        <w:fldChar w:fldCharType="begin"/>
      </w:r>
      <w:r w:rsidRPr="009F7341">
        <w:rPr>
          <w:rFonts w:ascii="Times New Roman" w:hAnsi="Times New Roman"/>
          <w:sz w:val="28"/>
          <w:szCs w:val="28"/>
        </w:rPr>
        <w:instrText xml:space="preserve"> QUOTE </w:instrText>
      </w:r>
      <w:r w:rsidR="002D7654">
        <w:rPr>
          <w:rFonts w:ascii="Times New Roman" w:hAnsi="Times New Roman"/>
          <w:sz w:val="28"/>
          <w:szCs w:val="28"/>
        </w:rPr>
        <w:pict>
          <v:shape id="_x0000_i1040" type="#_x0000_t75" style="width:23.25pt;height:17.25pt">
            <v:imagedata r:id="rId14" o:title="" chromakey="white"/>
          </v:shape>
        </w:pict>
      </w:r>
      <w:r w:rsidRPr="009F7341">
        <w:rPr>
          <w:rFonts w:ascii="Times New Roman" w:hAnsi="Times New Roman"/>
          <w:sz w:val="28"/>
          <w:szCs w:val="28"/>
        </w:rPr>
        <w:instrText xml:space="preserve"> </w:instrText>
      </w:r>
      <w:r w:rsidRPr="009F7341">
        <w:rPr>
          <w:rFonts w:ascii="Times New Roman" w:hAnsi="Times New Roman"/>
          <w:sz w:val="28"/>
          <w:szCs w:val="28"/>
        </w:rPr>
        <w:fldChar w:fldCharType="separate"/>
      </w:r>
      <w:r w:rsidR="00C11E00">
        <w:rPr>
          <w:rFonts w:ascii="Times New Roman" w:hAnsi="Times New Roman"/>
          <w:sz w:val="28"/>
          <w:szCs w:val="28"/>
        </w:rPr>
        <w:pict>
          <v:shape id="_x0000_i1041" type="#_x0000_t75" style="width:23.25pt;height:17.25pt">
            <v:imagedata r:id="rId14" o:title="" chromakey="white"/>
          </v:shape>
        </w:pict>
      </w:r>
      <w:r w:rsidRPr="009F7341">
        <w:rPr>
          <w:rFonts w:ascii="Times New Roman" w:hAnsi="Times New Roman"/>
          <w:sz w:val="28"/>
          <w:szCs w:val="28"/>
        </w:rPr>
        <w:fldChar w:fldCharType="end"/>
      </w:r>
      <w:r w:rsidRPr="009F7341">
        <w:rPr>
          <w:rFonts w:ascii="Times New Roman" w:hAnsi="Times New Roman"/>
          <w:sz w:val="28"/>
          <w:szCs w:val="28"/>
        </w:rPr>
        <w:t>– объем налоговых льгот (налоговых расходов) по виду налога, полученных 1-ым налогоплательщиком-получателем льготы (расхода) в базовом году.</w:t>
      </w:r>
    </w:p>
    <w:p w:rsidR="00E26734" w:rsidRPr="009F7341" w:rsidRDefault="00E26734" w:rsidP="009F734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F7341">
        <w:rPr>
          <w:rFonts w:ascii="Times New Roman" w:hAnsi="Times New Roman"/>
          <w:sz w:val="28"/>
          <w:szCs w:val="28"/>
        </w:rPr>
        <w:t>Под базовым годом понимается год, предшествующий году начала применения налоговой льготы (налогового расхода) 1-ым налогоплательщиком-получателем льготы (расхода), либо в пятом году, предшествующем отчетному году, в случае если налогоплательщик-получатель льготы (расхода) пользуется льготой (расходом) более шести лет.</w:t>
      </w:r>
    </w:p>
    <w:p w:rsidR="009F7341" w:rsidRPr="009F7341" w:rsidRDefault="009F7341" w:rsidP="009F73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341">
        <w:rPr>
          <w:rFonts w:ascii="Cambria Math" w:hAnsi="Cambria Math" w:cs="Cambria Math"/>
          <w:sz w:val="28"/>
          <w:szCs w:val="28"/>
        </w:rPr>
        <w:t>𝑔𝑖</w:t>
      </w:r>
      <w:r w:rsidRPr="009F7341">
        <w:rPr>
          <w:sz w:val="28"/>
          <w:szCs w:val="28"/>
        </w:rPr>
        <w:t xml:space="preserve"> - номинальный темп прироста налоговых доходов субъектов Российской Федерации в i-ом году по отношению к базовому году  (номинальный темп прироста налоговых доходов субъектов Российской Федерации определяется Министерством финансов Российской Федерации и доводится до финансовых органов субъектов Российской Федерации   не позднее 01 апреля текущего финансового года);</w:t>
      </w:r>
    </w:p>
    <w:p w:rsidR="009F7341" w:rsidRPr="009F7341" w:rsidRDefault="009F7341" w:rsidP="009F73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341">
        <w:rPr>
          <w:rFonts w:ascii="Cambria Math" w:hAnsi="Cambria Math" w:cs="Cambria Math"/>
          <w:sz w:val="28"/>
          <w:szCs w:val="28"/>
        </w:rPr>
        <w:t>𝑚𝑖</w:t>
      </w:r>
      <w:r w:rsidRPr="009F7341">
        <w:rPr>
          <w:sz w:val="28"/>
          <w:szCs w:val="28"/>
        </w:rPr>
        <w:t xml:space="preserve"> - количество налогоплательщиков получателей льготы (</w:t>
      </w:r>
      <w:r>
        <w:rPr>
          <w:sz w:val="28"/>
          <w:szCs w:val="28"/>
        </w:rPr>
        <w:t xml:space="preserve">расхода) </w:t>
      </w:r>
      <w:r w:rsidRPr="009F7341">
        <w:rPr>
          <w:sz w:val="28"/>
          <w:szCs w:val="28"/>
        </w:rPr>
        <w:t>в i-ом году;</w:t>
      </w:r>
    </w:p>
    <w:p w:rsidR="009F7341" w:rsidRPr="009F7341" w:rsidRDefault="009F7341" w:rsidP="009F73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341">
        <w:rPr>
          <w:rFonts w:ascii="Cambria Math" w:hAnsi="Cambria Math" w:cs="Cambria Math"/>
          <w:sz w:val="28"/>
          <w:szCs w:val="28"/>
        </w:rPr>
        <w:t>𝑟</w:t>
      </w:r>
      <w:r w:rsidRPr="009F7341">
        <w:rPr>
          <w:sz w:val="28"/>
          <w:szCs w:val="28"/>
        </w:rPr>
        <w:t xml:space="preserve"> - расчетная стоимость среднесрочных рыночных заимствований Приморского края:</w:t>
      </w:r>
    </w:p>
    <w:p w:rsidR="009F7341" w:rsidRPr="009F7341" w:rsidRDefault="009F7341" w:rsidP="009F73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341">
        <w:rPr>
          <w:sz w:val="28"/>
          <w:szCs w:val="28"/>
        </w:rPr>
        <w:t>r = iинф +</w:t>
      </w:r>
      <w:r>
        <w:rPr>
          <w:sz w:val="28"/>
          <w:szCs w:val="28"/>
        </w:rPr>
        <w:t xml:space="preserve"> </w:t>
      </w:r>
      <w:r w:rsidRPr="009F7341">
        <w:rPr>
          <w:sz w:val="28"/>
          <w:szCs w:val="28"/>
        </w:rPr>
        <w:t>p</w:t>
      </w:r>
      <w:r>
        <w:rPr>
          <w:sz w:val="28"/>
          <w:szCs w:val="28"/>
        </w:rPr>
        <w:t xml:space="preserve"> </w:t>
      </w:r>
      <w:r w:rsidRPr="009F7341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9F7341">
        <w:rPr>
          <w:sz w:val="28"/>
          <w:szCs w:val="28"/>
        </w:rPr>
        <w:t>c , где:</w:t>
      </w:r>
    </w:p>
    <w:p w:rsidR="009F7341" w:rsidRDefault="009F7341" w:rsidP="009F73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341">
        <w:rPr>
          <w:rFonts w:ascii="Cambria Math" w:hAnsi="Cambria Math" w:cs="Cambria Math"/>
          <w:sz w:val="28"/>
          <w:szCs w:val="28"/>
        </w:rPr>
        <w:t>𝑖</w:t>
      </w:r>
      <w:r w:rsidRPr="009F7341">
        <w:rPr>
          <w:sz w:val="28"/>
          <w:szCs w:val="28"/>
        </w:rPr>
        <w:t>инф - целевой уровень инфляции, определяемый на уровне 4 процента;</w:t>
      </w:r>
    </w:p>
    <w:p w:rsidR="009F7341" w:rsidRPr="009F7341" w:rsidRDefault="009F7341" w:rsidP="009F73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341">
        <w:rPr>
          <w:rFonts w:ascii="Cambria Math" w:hAnsi="Cambria Math" w:cs="Cambria Math"/>
          <w:sz w:val="28"/>
          <w:szCs w:val="28"/>
        </w:rPr>
        <w:t>𝑝</w:t>
      </w:r>
      <w:r w:rsidRPr="009F7341">
        <w:rPr>
          <w:sz w:val="28"/>
          <w:szCs w:val="28"/>
        </w:rPr>
        <w:t xml:space="preserve"> – реальная процентная ставка, определяемая на уровне 2,5 процента;             </w:t>
      </w:r>
    </w:p>
    <w:p w:rsidR="009F7341" w:rsidRPr="009F7341" w:rsidRDefault="009F7341" w:rsidP="009F73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341">
        <w:rPr>
          <w:sz w:val="28"/>
          <w:szCs w:val="28"/>
        </w:rPr>
        <w:t xml:space="preserve">- кредитная премия за риск. </w:t>
      </w:r>
    </w:p>
    <w:p w:rsidR="009F7341" w:rsidRPr="009F7341" w:rsidRDefault="009F7341" w:rsidP="009F73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341">
        <w:rPr>
          <w:sz w:val="28"/>
          <w:szCs w:val="28"/>
        </w:rPr>
        <w:t xml:space="preserve">Кредитная премия за риск определяется в зависимости от отношения государственного долга </w:t>
      </w:r>
      <w:r w:rsidRPr="009F7341">
        <w:rPr>
          <w:bCs/>
          <w:color w:val="323232"/>
          <w:spacing w:val="3"/>
          <w:sz w:val="28"/>
          <w:szCs w:val="28"/>
        </w:rPr>
        <w:t>Ольгинского муниципального округа</w:t>
      </w:r>
      <w:r w:rsidRPr="009F7341">
        <w:rPr>
          <w:sz w:val="28"/>
          <w:szCs w:val="28"/>
        </w:rPr>
        <w:t xml:space="preserve"> по состоянию на 01 января текущего финансового года к налоговым и неналоговым доходам отчетного периода: </w:t>
      </w:r>
    </w:p>
    <w:p w:rsidR="009F7341" w:rsidRPr="009F7341" w:rsidRDefault="009F7341" w:rsidP="009F73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341">
        <w:rPr>
          <w:sz w:val="28"/>
          <w:szCs w:val="28"/>
        </w:rPr>
        <w:t>1) если указанное отношение составляет менее 50 процентов, кредитная премия за риск принимается равной 1 проценту;</w:t>
      </w:r>
    </w:p>
    <w:p w:rsidR="009F7341" w:rsidRPr="009F7341" w:rsidRDefault="009F7341" w:rsidP="009F73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341">
        <w:rPr>
          <w:sz w:val="28"/>
          <w:szCs w:val="28"/>
        </w:rPr>
        <w:t>2) если указанное отношение составляет от 50 до 100 процентов, кредитная премия за риск принимается равной 2 процентам;</w:t>
      </w:r>
    </w:p>
    <w:p w:rsidR="009F7341" w:rsidRPr="009F7341" w:rsidRDefault="009F7341" w:rsidP="009F73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7341">
        <w:rPr>
          <w:sz w:val="28"/>
          <w:szCs w:val="28"/>
        </w:rPr>
        <w:lastRenderedPageBreak/>
        <w:t xml:space="preserve">3) если указанное отношение составляет более 100, процентов кредитная премия за риск принимается равной 3 процентам. </w:t>
      </w:r>
    </w:p>
    <w:p w:rsidR="00610D2A" w:rsidRPr="00E26734" w:rsidRDefault="00610D2A" w:rsidP="00C614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15DC" w:rsidRPr="002F3872" w:rsidRDefault="00E26734" w:rsidP="00E26734">
      <w:pPr>
        <w:pStyle w:val="a8"/>
        <w:jc w:val="center"/>
        <w:rPr>
          <w:rFonts w:ascii="Times New Roman" w:hAnsi="Times New Roman"/>
          <w:b/>
          <w:sz w:val="28"/>
          <w:szCs w:val="28"/>
          <w:lang w:val="x-none"/>
        </w:rPr>
      </w:pPr>
      <w:bookmarkStart w:id="26" w:name="sub_600"/>
      <w:r w:rsidRPr="002F3872">
        <w:rPr>
          <w:rFonts w:ascii="Times New Roman" w:hAnsi="Times New Roman"/>
          <w:b/>
          <w:sz w:val="28"/>
          <w:szCs w:val="28"/>
          <w:lang w:val="x-none"/>
        </w:rPr>
        <w:t>6.</w:t>
      </w:r>
      <w:r w:rsidRPr="002F3872">
        <w:rPr>
          <w:rFonts w:ascii="Times New Roman" w:hAnsi="Times New Roman"/>
          <w:b/>
          <w:sz w:val="28"/>
          <w:szCs w:val="28"/>
        </w:rPr>
        <w:t xml:space="preserve"> </w:t>
      </w:r>
      <w:r w:rsidRPr="002F3872">
        <w:rPr>
          <w:rFonts w:ascii="Times New Roman" w:hAnsi="Times New Roman"/>
          <w:b/>
          <w:sz w:val="28"/>
          <w:szCs w:val="28"/>
          <w:lang w:val="x-none"/>
        </w:rPr>
        <w:t xml:space="preserve">Порядок оценки эффективности предоставления налоговых </w:t>
      </w:r>
    </w:p>
    <w:p w:rsidR="00E26734" w:rsidRPr="002F3872" w:rsidRDefault="00E26734" w:rsidP="00E26734">
      <w:pPr>
        <w:pStyle w:val="a8"/>
        <w:jc w:val="center"/>
        <w:rPr>
          <w:rFonts w:ascii="Times New Roman" w:hAnsi="Times New Roman"/>
          <w:b/>
          <w:sz w:val="28"/>
          <w:szCs w:val="28"/>
          <w:lang w:val="x-none"/>
        </w:rPr>
      </w:pPr>
      <w:r w:rsidRPr="002F3872">
        <w:rPr>
          <w:rFonts w:ascii="Times New Roman" w:hAnsi="Times New Roman"/>
          <w:b/>
          <w:sz w:val="28"/>
          <w:szCs w:val="28"/>
          <w:lang w:val="x-none"/>
        </w:rPr>
        <w:t>льгот (налоговых расходов)  по местным налогам</w:t>
      </w:r>
    </w:p>
    <w:p w:rsidR="007B15DC" w:rsidRDefault="007B15DC" w:rsidP="00E26734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bookmarkStart w:id="27" w:name="sub_601"/>
      <w:bookmarkEnd w:id="26"/>
    </w:p>
    <w:p w:rsidR="00E26734" w:rsidRPr="007B15DC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7B15DC">
        <w:rPr>
          <w:rFonts w:ascii="Times New Roman" w:hAnsi="Times New Roman"/>
          <w:sz w:val="28"/>
          <w:szCs w:val="28"/>
        </w:rPr>
        <w:t xml:space="preserve">6.1. Работа по оценке эффективности налоговых льгот (налоговых </w:t>
      </w:r>
      <w:r w:rsidR="007B15DC" w:rsidRPr="007B15DC">
        <w:rPr>
          <w:rFonts w:ascii="Times New Roman" w:hAnsi="Times New Roman"/>
          <w:sz w:val="28"/>
          <w:szCs w:val="28"/>
        </w:rPr>
        <w:t>расходов) проводится</w:t>
      </w:r>
      <w:r w:rsidRPr="007B15DC">
        <w:rPr>
          <w:rFonts w:ascii="Times New Roman" w:hAnsi="Times New Roman"/>
          <w:sz w:val="28"/>
          <w:szCs w:val="28"/>
        </w:rPr>
        <w:t xml:space="preserve"> в четыре этапа:</w:t>
      </w:r>
    </w:p>
    <w:p w:rsidR="00E26734" w:rsidRPr="007B15DC" w:rsidRDefault="00EB0B2E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8" w:name="sub_611"/>
      <w:bookmarkEnd w:id="27"/>
      <w:r>
        <w:rPr>
          <w:rFonts w:ascii="Times New Roman" w:hAnsi="Times New Roman"/>
          <w:sz w:val="28"/>
          <w:szCs w:val="28"/>
        </w:rPr>
        <w:t>-</w:t>
      </w:r>
      <w:r w:rsidR="00E26734" w:rsidRPr="007B15DC">
        <w:rPr>
          <w:rFonts w:ascii="Times New Roman" w:hAnsi="Times New Roman"/>
          <w:sz w:val="28"/>
          <w:szCs w:val="28"/>
        </w:rPr>
        <w:t>на первом этапе производится инвентаризация и составление перечня предоставленных налоговых льгот (налоговых расходов);</w:t>
      </w:r>
    </w:p>
    <w:p w:rsidR="00E26734" w:rsidRPr="007B15DC" w:rsidRDefault="00EB0B2E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9" w:name="sub_612"/>
      <w:bookmarkEnd w:id="28"/>
      <w:r>
        <w:rPr>
          <w:rFonts w:ascii="Times New Roman" w:hAnsi="Times New Roman"/>
          <w:sz w:val="28"/>
          <w:szCs w:val="28"/>
        </w:rPr>
        <w:t>-</w:t>
      </w:r>
      <w:r w:rsidR="00E26734" w:rsidRPr="007B15DC">
        <w:rPr>
          <w:rFonts w:ascii="Times New Roman" w:hAnsi="Times New Roman"/>
          <w:sz w:val="28"/>
          <w:szCs w:val="28"/>
        </w:rPr>
        <w:t xml:space="preserve">на втором этапе производится оценка недополученных доходов бюджета </w:t>
      </w:r>
      <w:r w:rsidR="007B15DC" w:rsidRPr="007B15DC">
        <w:rPr>
          <w:rFonts w:ascii="Times New Roman" w:hAnsi="Times New Roman"/>
          <w:sz w:val="28"/>
          <w:szCs w:val="28"/>
        </w:rPr>
        <w:t>Ольгинского муниципального округа</w:t>
      </w:r>
      <w:r w:rsidR="00E26734" w:rsidRPr="007B15DC">
        <w:rPr>
          <w:rFonts w:ascii="Times New Roman" w:hAnsi="Times New Roman"/>
          <w:sz w:val="28"/>
          <w:szCs w:val="28"/>
        </w:rPr>
        <w:t xml:space="preserve"> по предоставленным налоговым льготам (налоговым расходам);</w:t>
      </w:r>
    </w:p>
    <w:p w:rsidR="00E26734" w:rsidRPr="007B15DC" w:rsidRDefault="00EB0B2E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0" w:name="sub_613"/>
      <w:bookmarkEnd w:id="29"/>
      <w:r>
        <w:rPr>
          <w:rFonts w:ascii="Times New Roman" w:hAnsi="Times New Roman"/>
          <w:sz w:val="28"/>
          <w:szCs w:val="28"/>
        </w:rPr>
        <w:t>-</w:t>
      </w:r>
      <w:r w:rsidR="00E26734" w:rsidRPr="007B15DC">
        <w:rPr>
          <w:rFonts w:ascii="Times New Roman" w:hAnsi="Times New Roman"/>
          <w:sz w:val="28"/>
          <w:szCs w:val="28"/>
        </w:rPr>
        <w:t>на третьем этапе определяется бюджетная, социальная и экономическая эффективность по каждому виду предоставленных налоговых льгот (налоговых расходов);</w:t>
      </w:r>
    </w:p>
    <w:p w:rsidR="00E26734" w:rsidRPr="007B15DC" w:rsidRDefault="00EB0B2E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1" w:name="sub_614"/>
      <w:bookmarkEnd w:id="30"/>
      <w:r>
        <w:rPr>
          <w:rFonts w:ascii="Times New Roman" w:hAnsi="Times New Roman"/>
          <w:sz w:val="28"/>
          <w:szCs w:val="28"/>
        </w:rPr>
        <w:t>-</w:t>
      </w:r>
      <w:r w:rsidR="00E26734" w:rsidRPr="007B15DC">
        <w:rPr>
          <w:rFonts w:ascii="Times New Roman" w:hAnsi="Times New Roman"/>
          <w:sz w:val="28"/>
          <w:szCs w:val="28"/>
        </w:rPr>
        <w:t xml:space="preserve">на четвертом этапе проводится анализ полученных результатов, признание эффекта от применения налоговой льготы (налоговых </w:t>
      </w:r>
      <w:r w:rsidR="007B15DC" w:rsidRPr="007B15DC">
        <w:rPr>
          <w:rFonts w:ascii="Times New Roman" w:hAnsi="Times New Roman"/>
          <w:sz w:val="28"/>
          <w:szCs w:val="28"/>
        </w:rPr>
        <w:t>расходов) удовлетворительным</w:t>
      </w:r>
      <w:r w:rsidR="00E26734" w:rsidRPr="007B15DC">
        <w:rPr>
          <w:rFonts w:ascii="Times New Roman" w:hAnsi="Times New Roman"/>
          <w:sz w:val="28"/>
          <w:szCs w:val="28"/>
        </w:rPr>
        <w:t xml:space="preserve"> (достаточным) или неудовлетворительным (недостаточным), разрабатываются предложения по сохранению, корректировке или отмене налоговых льгот (налоговых расходов) по местным налогам.</w:t>
      </w:r>
    </w:p>
    <w:bookmarkEnd w:id="31"/>
    <w:p w:rsidR="00E26734" w:rsidRPr="004F0529" w:rsidRDefault="00E26734" w:rsidP="00E26734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07369" w:rsidRPr="002F3872" w:rsidRDefault="00E26734" w:rsidP="00E2673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bookmarkStart w:id="32" w:name="sub_700"/>
      <w:r w:rsidRPr="002F3872">
        <w:rPr>
          <w:rFonts w:ascii="Times New Roman" w:hAnsi="Times New Roman"/>
          <w:b/>
          <w:sz w:val="28"/>
          <w:szCs w:val="28"/>
        </w:rPr>
        <w:t xml:space="preserve">7. Действия по реализации результатов оценки </w:t>
      </w:r>
    </w:p>
    <w:p w:rsidR="00E26734" w:rsidRPr="002F3872" w:rsidRDefault="00E26734" w:rsidP="00E2673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F3872">
        <w:rPr>
          <w:rFonts w:ascii="Times New Roman" w:hAnsi="Times New Roman"/>
          <w:b/>
          <w:sz w:val="28"/>
          <w:szCs w:val="28"/>
        </w:rPr>
        <w:t>эффективности налоговых льгот (налоговых расходов)</w:t>
      </w:r>
    </w:p>
    <w:p w:rsidR="00C07369" w:rsidRPr="00C07369" w:rsidRDefault="00C07369" w:rsidP="00E2673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E26734" w:rsidRPr="00C07369" w:rsidRDefault="00E26734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3" w:name="sub_701"/>
      <w:bookmarkEnd w:id="32"/>
      <w:r w:rsidRPr="00C07369">
        <w:rPr>
          <w:rFonts w:ascii="Times New Roman" w:hAnsi="Times New Roman"/>
          <w:sz w:val="28"/>
          <w:szCs w:val="28"/>
        </w:rPr>
        <w:t>7.1. Результаты оценки эффективности налоговых льгот (налоговых расходов) используются для:</w:t>
      </w:r>
    </w:p>
    <w:p w:rsidR="00E26734" w:rsidRPr="00C07369" w:rsidRDefault="00EB0B2E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4" w:name="sub_711"/>
      <w:bookmarkEnd w:id="33"/>
      <w:r>
        <w:rPr>
          <w:rFonts w:ascii="Times New Roman" w:hAnsi="Times New Roman"/>
          <w:sz w:val="28"/>
          <w:szCs w:val="28"/>
        </w:rPr>
        <w:t>-</w:t>
      </w:r>
      <w:r w:rsidR="00E26734" w:rsidRPr="00C07369">
        <w:rPr>
          <w:rFonts w:ascii="Times New Roman" w:hAnsi="Times New Roman"/>
          <w:sz w:val="28"/>
          <w:szCs w:val="28"/>
        </w:rPr>
        <w:t xml:space="preserve">разработки проекта бюджета </w:t>
      </w:r>
      <w:r w:rsidR="00C07369" w:rsidRPr="00C07369">
        <w:rPr>
          <w:rFonts w:ascii="Times New Roman" w:hAnsi="Times New Roman"/>
          <w:sz w:val="28"/>
          <w:szCs w:val="28"/>
        </w:rPr>
        <w:t>Ольгинского муниципального округа</w:t>
      </w:r>
      <w:r w:rsidR="00E26734" w:rsidRPr="00C07369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период;</w:t>
      </w:r>
    </w:p>
    <w:p w:rsidR="00E26734" w:rsidRPr="00C07369" w:rsidRDefault="00EB0B2E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5" w:name="sub_712"/>
      <w:bookmarkEnd w:id="34"/>
      <w:r>
        <w:rPr>
          <w:rFonts w:ascii="Times New Roman" w:hAnsi="Times New Roman"/>
          <w:sz w:val="28"/>
          <w:szCs w:val="28"/>
        </w:rPr>
        <w:t>-</w:t>
      </w:r>
      <w:r w:rsidR="00E26734" w:rsidRPr="00C07369">
        <w:rPr>
          <w:rFonts w:ascii="Times New Roman" w:hAnsi="Times New Roman"/>
          <w:sz w:val="28"/>
          <w:szCs w:val="28"/>
        </w:rPr>
        <w:t>своевременного принятия мер по отмене неэффективных налоговых льгот (налоговых расходов);</w:t>
      </w:r>
    </w:p>
    <w:p w:rsidR="00E26734" w:rsidRPr="00C07369" w:rsidRDefault="00EB0B2E" w:rsidP="00E26734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6" w:name="sub_713"/>
      <w:bookmarkEnd w:id="35"/>
      <w:r>
        <w:rPr>
          <w:rFonts w:ascii="Times New Roman" w:hAnsi="Times New Roman"/>
          <w:sz w:val="28"/>
          <w:szCs w:val="28"/>
        </w:rPr>
        <w:t>-</w:t>
      </w:r>
      <w:r w:rsidR="00E26734" w:rsidRPr="00C07369">
        <w:rPr>
          <w:rFonts w:ascii="Times New Roman" w:hAnsi="Times New Roman"/>
          <w:sz w:val="28"/>
          <w:szCs w:val="28"/>
        </w:rPr>
        <w:t>разработки предложений по совершенствованию мер поддержки отдельных категорий налогоплательщиков.</w:t>
      </w:r>
      <w:bookmarkEnd w:id="36"/>
    </w:p>
    <w:p w:rsidR="00B24C3D" w:rsidRDefault="00B24C3D" w:rsidP="00E26734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B24C3D" w:rsidRDefault="00B24C3D" w:rsidP="00E26734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C07369" w:rsidRDefault="00C07369" w:rsidP="00E26734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C07369" w:rsidRDefault="00C07369" w:rsidP="00E26734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C07369" w:rsidRDefault="00C07369" w:rsidP="00E26734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9F7341" w:rsidRDefault="009F7341" w:rsidP="00E26734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9F7341" w:rsidRDefault="009F7341" w:rsidP="00E26734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9F7341" w:rsidRDefault="009F7341" w:rsidP="00E26734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9F7341" w:rsidRDefault="009F7341" w:rsidP="00E26734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9F7341" w:rsidRDefault="009F7341" w:rsidP="00E26734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9F7341" w:rsidRDefault="009F7341" w:rsidP="00E26734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9F7341" w:rsidRDefault="009F7341" w:rsidP="00E26734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C07369" w:rsidRDefault="00C07369" w:rsidP="00E26734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9F7341" w:rsidRDefault="009F7341" w:rsidP="00E26734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35"/>
        <w:gridCol w:w="3736"/>
      </w:tblGrid>
      <w:tr w:rsidR="00C07369" w:rsidRPr="002565B5" w:rsidTr="009F7341">
        <w:trPr>
          <w:trHeight w:val="1408"/>
        </w:trPr>
        <w:tc>
          <w:tcPr>
            <w:tcW w:w="5835" w:type="dxa"/>
            <w:shd w:val="clear" w:color="auto" w:fill="auto"/>
          </w:tcPr>
          <w:p w:rsidR="00C07369" w:rsidRPr="002565B5" w:rsidRDefault="00C07369" w:rsidP="00EB0F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36" w:type="dxa"/>
            <w:shd w:val="clear" w:color="auto" w:fill="auto"/>
          </w:tcPr>
          <w:p w:rsidR="00703E41" w:rsidRDefault="00AA650B" w:rsidP="00AA650B">
            <w:pPr>
              <w:pStyle w:val="ConsPlusNormal"/>
              <w:jc w:val="center"/>
              <w:outlineLvl w:val="1"/>
              <w:rPr>
                <w:szCs w:val="22"/>
              </w:rPr>
            </w:pPr>
            <w:r>
              <w:rPr>
                <w:szCs w:val="22"/>
              </w:rPr>
              <w:t xml:space="preserve">Приложение </w:t>
            </w:r>
            <w:r w:rsidR="00C07369" w:rsidRPr="00052B36">
              <w:rPr>
                <w:szCs w:val="22"/>
              </w:rPr>
              <w:t xml:space="preserve">к </w:t>
            </w:r>
            <w:r w:rsidR="00EB0FA9">
              <w:rPr>
                <w:szCs w:val="22"/>
              </w:rPr>
              <w:t>П</w:t>
            </w:r>
            <w:r w:rsidR="00C07369" w:rsidRPr="00052B36">
              <w:rPr>
                <w:szCs w:val="22"/>
              </w:rPr>
              <w:t xml:space="preserve">орядку </w:t>
            </w:r>
            <w:r w:rsidR="00EB0FA9">
              <w:rPr>
                <w:szCs w:val="22"/>
              </w:rPr>
              <w:t>оценки эффективности налоговых льгот (налоговы</w:t>
            </w:r>
            <w:r w:rsidR="00703E41">
              <w:rPr>
                <w:szCs w:val="22"/>
              </w:rPr>
              <w:t xml:space="preserve">х расходов) </w:t>
            </w:r>
          </w:p>
          <w:p w:rsidR="00C07369" w:rsidRPr="002565B5" w:rsidRDefault="00703E41" w:rsidP="00AA650B">
            <w:pPr>
              <w:pStyle w:val="ConsPlusNormal"/>
              <w:jc w:val="center"/>
              <w:outlineLvl w:val="1"/>
              <w:rPr>
                <w:szCs w:val="22"/>
              </w:rPr>
            </w:pPr>
            <w:r>
              <w:rPr>
                <w:szCs w:val="22"/>
              </w:rPr>
              <w:t>по местным налогам</w:t>
            </w:r>
            <w:r w:rsidR="00AA650B">
              <w:rPr>
                <w:szCs w:val="22"/>
              </w:rPr>
              <w:t xml:space="preserve"> </w:t>
            </w:r>
            <w:r>
              <w:rPr>
                <w:szCs w:val="22"/>
              </w:rPr>
              <w:t>Ольгинского муниципального</w:t>
            </w:r>
            <w:r w:rsidR="00EB0FA9">
              <w:rPr>
                <w:szCs w:val="22"/>
              </w:rPr>
              <w:t xml:space="preserve"> округ</w:t>
            </w:r>
            <w:r>
              <w:rPr>
                <w:szCs w:val="22"/>
              </w:rPr>
              <w:t>а</w:t>
            </w:r>
          </w:p>
        </w:tc>
      </w:tr>
    </w:tbl>
    <w:p w:rsidR="00B24C3D" w:rsidRDefault="00B24C3D" w:rsidP="00B24C3D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B24C3D" w:rsidRPr="00AA650B" w:rsidRDefault="00B24C3D" w:rsidP="00B24C3D">
      <w:pPr>
        <w:pStyle w:val="a8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AA650B">
        <w:rPr>
          <w:rFonts w:ascii="Times New Roman" w:hAnsi="Times New Roman"/>
          <w:b/>
          <w:sz w:val="24"/>
          <w:szCs w:val="24"/>
          <w:lang w:val="x-none"/>
        </w:rPr>
        <w:t>Оценка</w:t>
      </w:r>
    </w:p>
    <w:p w:rsidR="00B24C3D" w:rsidRPr="00AA650B" w:rsidRDefault="00B24C3D" w:rsidP="00B24C3D">
      <w:pPr>
        <w:pStyle w:val="a8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AA650B">
        <w:rPr>
          <w:rFonts w:ascii="Times New Roman" w:hAnsi="Times New Roman"/>
          <w:b/>
          <w:sz w:val="24"/>
          <w:szCs w:val="24"/>
          <w:lang w:val="x-none"/>
        </w:rPr>
        <w:t xml:space="preserve">потерь бюджета </w:t>
      </w:r>
      <w:r w:rsidR="00EB0FA9" w:rsidRPr="00AA650B">
        <w:rPr>
          <w:rFonts w:ascii="Times New Roman" w:hAnsi="Times New Roman"/>
          <w:b/>
          <w:sz w:val="24"/>
          <w:szCs w:val="24"/>
        </w:rPr>
        <w:t>Ольгинского муниципального округа</w:t>
      </w:r>
      <w:r w:rsidRPr="00AA650B">
        <w:rPr>
          <w:rFonts w:ascii="Times New Roman" w:hAnsi="Times New Roman"/>
          <w:b/>
          <w:sz w:val="24"/>
          <w:szCs w:val="24"/>
          <w:lang w:val="x-none"/>
        </w:rPr>
        <w:t xml:space="preserve"> по причине предоставления налоговых льгот (налоговых расходов) по состоянию на "__" ________ 20__ года</w:t>
      </w:r>
    </w:p>
    <w:p w:rsidR="00B24C3D" w:rsidRPr="00AA650B" w:rsidRDefault="00B24C3D" w:rsidP="00B24C3D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24C3D" w:rsidRPr="00AA650B" w:rsidRDefault="00B24C3D" w:rsidP="00B24C3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A650B">
        <w:rPr>
          <w:rFonts w:ascii="Times New Roman" w:hAnsi="Times New Roman"/>
          <w:sz w:val="24"/>
          <w:szCs w:val="24"/>
        </w:rPr>
        <w:t>Наименование налога _____________________________</w:t>
      </w:r>
    </w:p>
    <w:p w:rsidR="00B24C3D" w:rsidRPr="00AA650B" w:rsidRDefault="00B24C3D" w:rsidP="00B24C3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A650B">
        <w:rPr>
          <w:rFonts w:ascii="Times New Roman" w:hAnsi="Times New Roman"/>
          <w:sz w:val="24"/>
          <w:szCs w:val="24"/>
        </w:rPr>
        <w:t>Вид налоговой льготы _____________________________</w:t>
      </w:r>
    </w:p>
    <w:p w:rsidR="00B24C3D" w:rsidRPr="00AA650B" w:rsidRDefault="00B24C3D" w:rsidP="00B24C3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A650B">
        <w:rPr>
          <w:rFonts w:ascii="Times New Roman" w:hAnsi="Times New Roman"/>
          <w:sz w:val="24"/>
          <w:szCs w:val="24"/>
        </w:rPr>
        <w:t>Наименование льготной категории получателей налоговых льгот ___________________</w:t>
      </w:r>
    </w:p>
    <w:p w:rsidR="00B24C3D" w:rsidRPr="00AA650B" w:rsidRDefault="00B24C3D" w:rsidP="00B24C3D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0"/>
        <w:gridCol w:w="3584"/>
        <w:gridCol w:w="2166"/>
        <w:gridCol w:w="2420"/>
      </w:tblGrid>
      <w:tr w:rsidR="00B24C3D" w:rsidRPr="00AA650B" w:rsidTr="00E15BCA">
        <w:trPr>
          <w:trHeight w:val="105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D" w:rsidRPr="00AA650B" w:rsidRDefault="00B24C3D" w:rsidP="00435A2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50B">
              <w:rPr>
                <w:rFonts w:ascii="Times New Roman" w:hAnsi="Times New Roman"/>
                <w:b/>
                <w:sz w:val="24"/>
                <w:szCs w:val="24"/>
              </w:rPr>
              <w:t>N строки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D" w:rsidRPr="00AA650B" w:rsidRDefault="00B24C3D" w:rsidP="00435A2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50B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D" w:rsidRPr="00AA650B" w:rsidRDefault="00B24C3D" w:rsidP="00435A2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50B">
              <w:rPr>
                <w:rFonts w:ascii="Times New Roman" w:hAnsi="Times New Roman"/>
                <w:b/>
                <w:sz w:val="24"/>
                <w:szCs w:val="24"/>
              </w:rPr>
              <w:t>Значения показателя по годам (не менее 3-х лет)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D" w:rsidRPr="00AA650B" w:rsidRDefault="00B24C3D" w:rsidP="00435A2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50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24C3D" w:rsidRPr="00AA650B" w:rsidTr="00E15BCA">
        <w:trPr>
          <w:trHeight w:val="51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D" w:rsidRPr="009F7341" w:rsidRDefault="00B24C3D" w:rsidP="00435A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73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D" w:rsidRPr="009F7341" w:rsidRDefault="00B24C3D" w:rsidP="00435A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7341">
              <w:rPr>
                <w:rFonts w:ascii="Times New Roman" w:hAnsi="Times New Roman"/>
                <w:sz w:val="24"/>
                <w:szCs w:val="24"/>
              </w:rPr>
              <w:t>Налоговая база по налогу за период, тыс. руб.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D" w:rsidRPr="009F7341" w:rsidRDefault="00B24C3D" w:rsidP="00435A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D" w:rsidRPr="009F7341" w:rsidRDefault="00B24C3D" w:rsidP="00435A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3D" w:rsidRPr="00AA650B" w:rsidTr="00E15BCA">
        <w:trPr>
          <w:trHeight w:val="64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D" w:rsidRPr="009F7341" w:rsidRDefault="00B24C3D" w:rsidP="00435A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73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D" w:rsidRPr="009F7341" w:rsidRDefault="00B24C3D" w:rsidP="00435A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7341">
              <w:rPr>
                <w:rFonts w:ascii="Times New Roman" w:hAnsi="Times New Roman"/>
                <w:sz w:val="24"/>
                <w:szCs w:val="24"/>
              </w:rPr>
              <w:t>Размер сокращения налоговой базы за период, тыс. руб.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D" w:rsidRPr="009F7341" w:rsidRDefault="00B24C3D" w:rsidP="00435A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D" w:rsidRPr="009F7341" w:rsidRDefault="00B24C3D" w:rsidP="00435A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7341">
              <w:rPr>
                <w:rFonts w:ascii="Times New Roman" w:hAnsi="Times New Roman"/>
                <w:sz w:val="24"/>
                <w:szCs w:val="24"/>
              </w:rPr>
              <w:t>При освобождении от налогообложения части базы налога</w:t>
            </w:r>
          </w:p>
        </w:tc>
      </w:tr>
      <w:tr w:rsidR="00B24C3D" w:rsidRPr="00AA650B" w:rsidTr="00E15BCA">
        <w:trPr>
          <w:trHeight w:val="78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D" w:rsidRPr="009F7341" w:rsidRDefault="00B24C3D" w:rsidP="00435A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73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D" w:rsidRPr="009F7341" w:rsidRDefault="00B24C3D" w:rsidP="00435A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7341">
              <w:rPr>
                <w:rFonts w:ascii="Times New Roman" w:hAnsi="Times New Roman"/>
                <w:sz w:val="24"/>
                <w:szCs w:val="24"/>
              </w:rPr>
              <w:t xml:space="preserve">Базовая ставка налога, зачисляемого в бюджет </w:t>
            </w:r>
            <w:r w:rsidR="009F7341" w:rsidRPr="009F7341">
              <w:rPr>
                <w:rFonts w:ascii="Times New Roman" w:hAnsi="Times New Roman"/>
                <w:sz w:val="24"/>
                <w:szCs w:val="24"/>
              </w:rPr>
              <w:t>Ольгинского муниципального округа</w:t>
            </w:r>
            <w:r w:rsidRPr="009F7341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D" w:rsidRPr="009F7341" w:rsidRDefault="00B24C3D" w:rsidP="00435A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D" w:rsidRPr="009F7341" w:rsidRDefault="00B24C3D" w:rsidP="00435A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C3D" w:rsidRPr="00AA650B" w:rsidTr="00E15BCA">
        <w:trPr>
          <w:trHeight w:val="78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D" w:rsidRPr="009F7341" w:rsidRDefault="00B24C3D" w:rsidP="00435A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73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D" w:rsidRPr="009F7341" w:rsidRDefault="00B24C3D" w:rsidP="00435A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7341">
              <w:rPr>
                <w:rFonts w:ascii="Times New Roman" w:hAnsi="Times New Roman"/>
                <w:sz w:val="24"/>
                <w:szCs w:val="24"/>
              </w:rPr>
              <w:t xml:space="preserve">Льготная ставка налога, зачисляемого в бюджет </w:t>
            </w:r>
            <w:r w:rsidR="009F7341" w:rsidRPr="009F7341">
              <w:rPr>
                <w:rFonts w:ascii="Times New Roman" w:hAnsi="Times New Roman"/>
                <w:sz w:val="24"/>
                <w:szCs w:val="24"/>
              </w:rPr>
              <w:t>Ольгинского муниципального округа</w:t>
            </w:r>
            <w:r w:rsidRPr="009F7341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D" w:rsidRPr="009F7341" w:rsidRDefault="00B24C3D" w:rsidP="00435A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D" w:rsidRPr="009F7341" w:rsidRDefault="00B24C3D" w:rsidP="00435A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7341">
              <w:rPr>
                <w:rFonts w:ascii="Times New Roman" w:hAnsi="Times New Roman"/>
                <w:sz w:val="24"/>
                <w:szCs w:val="24"/>
              </w:rPr>
              <w:t>При применении пониженной ставки налога</w:t>
            </w:r>
          </w:p>
        </w:tc>
      </w:tr>
      <w:tr w:rsidR="00B24C3D" w:rsidRPr="00AA650B" w:rsidTr="00E15BCA">
        <w:trPr>
          <w:trHeight w:val="103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D" w:rsidRPr="009F7341" w:rsidRDefault="00B24C3D" w:rsidP="00435A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73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D" w:rsidRPr="009F7341" w:rsidRDefault="00B24C3D" w:rsidP="00435A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F7341">
              <w:rPr>
                <w:rFonts w:ascii="Times New Roman" w:hAnsi="Times New Roman"/>
                <w:sz w:val="24"/>
                <w:szCs w:val="24"/>
              </w:rPr>
              <w:t>Сумма потерь бюджета (сумма недополученных доходов) по причине предоставления налоговых льгот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D" w:rsidRPr="009F7341" w:rsidRDefault="00B24C3D" w:rsidP="00435A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3D" w:rsidRPr="009F7341" w:rsidRDefault="00B24C3D" w:rsidP="00435A2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4C3D" w:rsidRDefault="00B24C3D" w:rsidP="00E26734">
      <w:pPr>
        <w:pStyle w:val="a8"/>
        <w:ind w:firstLine="708"/>
        <w:jc w:val="both"/>
        <w:rPr>
          <w:rFonts w:ascii="Arial" w:hAnsi="Arial" w:cs="Arial"/>
          <w:sz w:val="24"/>
          <w:szCs w:val="24"/>
        </w:rPr>
        <w:sectPr w:rsidR="00B24C3D" w:rsidSect="00E15BCA">
          <w:footerReference w:type="default" r:id="rId15"/>
          <w:pgSz w:w="11906" w:h="16838" w:code="9"/>
          <w:pgMar w:top="1134" w:right="850" w:bottom="1134" w:left="1701" w:header="0" w:footer="0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2"/>
      </w:tblGrid>
      <w:tr w:rsidR="002565B5" w:rsidRPr="002565B5" w:rsidTr="002565B5">
        <w:tc>
          <w:tcPr>
            <w:tcW w:w="5778" w:type="dxa"/>
            <w:shd w:val="clear" w:color="auto" w:fill="auto"/>
          </w:tcPr>
          <w:p w:rsidR="00B24C3D" w:rsidRPr="002565B5" w:rsidRDefault="00B24C3D" w:rsidP="002565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2" w:type="dxa"/>
            <w:shd w:val="clear" w:color="auto" w:fill="auto"/>
          </w:tcPr>
          <w:p w:rsidR="00B24C3D" w:rsidRPr="002565B5" w:rsidRDefault="00703E41" w:rsidP="002565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№2</w:t>
            </w:r>
          </w:p>
          <w:p w:rsidR="00B24C3D" w:rsidRPr="002565B5" w:rsidRDefault="00703E41" w:rsidP="002565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постановлению</w:t>
            </w:r>
            <w:r w:rsidR="00B24C3D" w:rsidRPr="002565B5">
              <w:rPr>
                <w:sz w:val="22"/>
                <w:szCs w:val="22"/>
              </w:rPr>
              <w:t xml:space="preserve"> администрации</w:t>
            </w:r>
          </w:p>
          <w:p w:rsidR="00B24C3D" w:rsidRPr="002565B5" w:rsidRDefault="00B24C3D" w:rsidP="002565B5">
            <w:pPr>
              <w:jc w:val="center"/>
              <w:rPr>
                <w:sz w:val="22"/>
                <w:szCs w:val="22"/>
              </w:rPr>
            </w:pPr>
            <w:r w:rsidRPr="002565B5">
              <w:rPr>
                <w:sz w:val="22"/>
                <w:szCs w:val="22"/>
              </w:rPr>
              <w:t>Ольгинского муниципального округа</w:t>
            </w:r>
          </w:p>
          <w:p w:rsidR="00B24C3D" w:rsidRPr="002D7654" w:rsidRDefault="002D7654" w:rsidP="002565B5">
            <w:pPr>
              <w:jc w:val="center"/>
              <w:rPr>
                <w:sz w:val="22"/>
                <w:szCs w:val="22"/>
                <w:u w:val="single"/>
              </w:rPr>
            </w:pPr>
            <w:bookmarkStart w:id="37" w:name="_GoBack"/>
            <w:r w:rsidRPr="002D7654">
              <w:rPr>
                <w:sz w:val="22"/>
                <w:szCs w:val="22"/>
                <w:u w:val="single"/>
              </w:rPr>
              <w:t>О</w:t>
            </w:r>
            <w:r w:rsidR="00B24C3D" w:rsidRPr="002D7654">
              <w:rPr>
                <w:sz w:val="22"/>
                <w:szCs w:val="22"/>
                <w:u w:val="single"/>
              </w:rPr>
              <w:t>т</w:t>
            </w:r>
            <w:r w:rsidRPr="002D7654">
              <w:rPr>
                <w:sz w:val="22"/>
                <w:szCs w:val="22"/>
                <w:u w:val="single"/>
              </w:rPr>
              <w:t xml:space="preserve"> 17.05.2024 </w:t>
            </w:r>
            <w:r w:rsidR="00B24C3D" w:rsidRPr="002D7654">
              <w:rPr>
                <w:sz w:val="22"/>
                <w:szCs w:val="22"/>
                <w:u w:val="single"/>
              </w:rPr>
              <w:t xml:space="preserve"> №</w:t>
            </w:r>
            <w:r w:rsidRPr="002D7654">
              <w:rPr>
                <w:sz w:val="22"/>
                <w:szCs w:val="22"/>
                <w:u w:val="single"/>
              </w:rPr>
              <w:t xml:space="preserve"> 327</w:t>
            </w:r>
          </w:p>
          <w:bookmarkEnd w:id="37"/>
          <w:p w:rsidR="00B24C3D" w:rsidRPr="002565B5" w:rsidRDefault="00B24C3D" w:rsidP="002565B5">
            <w:pPr>
              <w:jc w:val="center"/>
              <w:rPr>
                <w:sz w:val="22"/>
                <w:szCs w:val="22"/>
              </w:rPr>
            </w:pPr>
          </w:p>
        </w:tc>
      </w:tr>
    </w:tbl>
    <w:p w:rsidR="00610D2A" w:rsidRDefault="00610D2A" w:rsidP="00E1264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0D2A" w:rsidRPr="00E1264E" w:rsidRDefault="00610D2A" w:rsidP="00E126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264E">
        <w:rPr>
          <w:b/>
          <w:sz w:val="28"/>
          <w:szCs w:val="28"/>
        </w:rPr>
        <w:t>ПОРЯДОК</w:t>
      </w:r>
    </w:p>
    <w:p w:rsidR="00AB2562" w:rsidRDefault="00610D2A" w:rsidP="00AB256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264E">
        <w:rPr>
          <w:b/>
          <w:sz w:val="28"/>
          <w:szCs w:val="28"/>
        </w:rPr>
        <w:t>формирования и утверждения перечня налоговых</w:t>
      </w:r>
      <w:r w:rsidR="00AB2562">
        <w:rPr>
          <w:b/>
          <w:sz w:val="28"/>
          <w:szCs w:val="28"/>
        </w:rPr>
        <w:t xml:space="preserve"> </w:t>
      </w:r>
      <w:r w:rsidRPr="00E1264E">
        <w:rPr>
          <w:b/>
          <w:sz w:val="28"/>
          <w:szCs w:val="28"/>
        </w:rPr>
        <w:t xml:space="preserve">льгот </w:t>
      </w:r>
    </w:p>
    <w:p w:rsidR="002F3872" w:rsidRPr="00AA650B" w:rsidRDefault="00610D2A" w:rsidP="002F3872">
      <w:pPr>
        <w:autoSpaceDE w:val="0"/>
        <w:autoSpaceDN w:val="0"/>
        <w:adjustRightInd w:val="0"/>
        <w:jc w:val="center"/>
        <w:rPr>
          <w:b/>
          <w:bCs/>
          <w:color w:val="323232"/>
          <w:spacing w:val="3"/>
          <w:sz w:val="28"/>
          <w:szCs w:val="28"/>
        </w:rPr>
      </w:pPr>
      <w:r w:rsidRPr="00E1264E">
        <w:rPr>
          <w:b/>
          <w:sz w:val="28"/>
          <w:szCs w:val="28"/>
        </w:rPr>
        <w:t xml:space="preserve">(налоговых расходов) </w:t>
      </w:r>
      <w:r w:rsidR="002F3872" w:rsidRPr="00E1264E">
        <w:rPr>
          <w:b/>
          <w:sz w:val="28"/>
          <w:szCs w:val="28"/>
        </w:rPr>
        <w:t>по местным налогам</w:t>
      </w:r>
    </w:p>
    <w:p w:rsidR="00AA650B" w:rsidRDefault="002F3872" w:rsidP="00AA650B">
      <w:pPr>
        <w:autoSpaceDE w:val="0"/>
        <w:autoSpaceDN w:val="0"/>
        <w:adjustRightInd w:val="0"/>
        <w:jc w:val="center"/>
        <w:rPr>
          <w:b/>
          <w:bCs/>
          <w:color w:val="323232"/>
          <w:spacing w:val="3"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bCs/>
          <w:color w:val="323232"/>
          <w:spacing w:val="3"/>
          <w:sz w:val="28"/>
          <w:szCs w:val="28"/>
        </w:rPr>
        <w:t>Ольгинском муниципальном</w:t>
      </w:r>
      <w:r w:rsidR="00B24C3D" w:rsidRPr="00E1264E">
        <w:rPr>
          <w:b/>
          <w:bCs/>
          <w:color w:val="323232"/>
          <w:spacing w:val="3"/>
          <w:sz w:val="28"/>
          <w:szCs w:val="28"/>
        </w:rPr>
        <w:t xml:space="preserve"> округ</w:t>
      </w:r>
      <w:r>
        <w:rPr>
          <w:b/>
          <w:bCs/>
          <w:color w:val="323232"/>
          <w:spacing w:val="3"/>
          <w:sz w:val="28"/>
          <w:szCs w:val="28"/>
        </w:rPr>
        <w:t>е</w:t>
      </w:r>
    </w:p>
    <w:p w:rsidR="00610D2A" w:rsidRDefault="00610D2A" w:rsidP="00E1264E">
      <w:pPr>
        <w:autoSpaceDE w:val="0"/>
        <w:autoSpaceDN w:val="0"/>
        <w:adjustRightInd w:val="0"/>
        <w:ind w:firstLine="709"/>
        <w:jc w:val="both"/>
        <w:rPr>
          <w:bCs/>
          <w:color w:val="323232"/>
          <w:spacing w:val="3"/>
          <w:sz w:val="28"/>
          <w:szCs w:val="28"/>
        </w:rPr>
      </w:pPr>
    </w:p>
    <w:p w:rsidR="00610D2A" w:rsidRPr="00EB0FA9" w:rsidRDefault="00EB0FA9" w:rsidP="00703E4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B0FA9">
        <w:rPr>
          <w:b/>
          <w:sz w:val="28"/>
          <w:szCs w:val="28"/>
        </w:rPr>
        <w:t>1. Общие положения</w:t>
      </w:r>
    </w:p>
    <w:p w:rsidR="00610D2A" w:rsidRDefault="00610D2A" w:rsidP="00E126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2562" w:rsidRDefault="00610D2A" w:rsidP="00E126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F3872">
        <w:rPr>
          <w:sz w:val="28"/>
          <w:szCs w:val="28"/>
        </w:rPr>
        <w:t xml:space="preserve">.1. </w:t>
      </w:r>
      <w:r w:rsidRPr="002476D2">
        <w:rPr>
          <w:sz w:val="28"/>
          <w:szCs w:val="28"/>
        </w:rPr>
        <w:t xml:space="preserve">Порядок </w:t>
      </w:r>
      <w:r w:rsidR="002F3872" w:rsidRPr="00393410">
        <w:rPr>
          <w:sz w:val="28"/>
          <w:szCs w:val="28"/>
        </w:rPr>
        <w:t>формирования и утверждения перечня налоговых льгот (налоговых расходов) по местным налогам в Ольгинском муниципальном округе</w:t>
      </w:r>
      <w:r w:rsidR="002F3872" w:rsidRPr="002476D2">
        <w:rPr>
          <w:sz w:val="28"/>
          <w:szCs w:val="28"/>
        </w:rPr>
        <w:t xml:space="preserve"> </w:t>
      </w:r>
      <w:r w:rsidRPr="002476D2">
        <w:rPr>
          <w:sz w:val="28"/>
          <w:szCs w:val="28"/>
        </w:rPr>
        <w:t>определяет правила форм</w:t>
      </w:r>
      <w:r w:rsidR="002F3872">
        <w:rPr>
          <w:sz w:val="28"/>
          <w:szCs w:val="28"/>
        </w:rPr>
        <w:t>ирования</w:t>
      </w:r>
      <w:r w:rsidRPr="002476D2">
        <w:rPr>
          <w:sz w:val="28"/>
          <w:szCs w:val="28"/>
        </w:rPr>
        <w:t xml:space="preserve"> и утверждения перечня налоговых льгот (налоговых расходов) </w:t>
      </w:r>
      <w:r>
        <w:rPr>
          <w:bCs/>
          <w:color w:val="323232"/>
          <w:spacing w:val="3"/>
          <w:sz w:val="28"/>
          <w:szCs w:val="28"/>
        </w:rPr>
        <w:t xml:space="preserve">Ольгинского муниципального </w:t>
      </w:r>
      <w:r w:rsidR="00B24C3D">
        <w:rPr>
          <w:bCs/>
          <w:color w:val="323232"/>
          <w:spacing w:val="3"/>
          <w:sz w:val="28"/>
          <w:szCs w:val="28"/>
        </w:rPr>
        <w:t>округа</w:t>
      </w:r>
      <w:r w:rsidR="00EB0FA9">
        <w:rPr>
          <w:sz w:val="28"/>
          <w:szCs w:val="28"/>
        </w:rPr>
        <w:t xml:space="preserve"> по местным налогам</w:t>
      </w:r>
      <w:r w:rsidRPr="002476D2">
        <w:rPr>
          <w:sz w:val="28"/>
          <w:szCs w:val="28"/>
        </w:rPr>
        <w:t xml:space="preserve"> (далее - Перечень)</w:t>
      </w:r>
      <w:r w:rsidR="00A312ED">
        <w:rPr>
          <w:sz w:val="28"/>
          <w:szCs w:val="28"/>
        </w:rPr>
        <w:t>, (далее - Порядок)</w:t>
      </w:r>
      <w:r w:rsidRPr="002476D2">
        <w:rPr>
          <w:sz w:val="28"/>
          <w:szCs w:val="28"/>
        </w:rPr>
        <w:t xml:space="preserve">. </w:t>
      </w:r>
    </w:p>
    <w:p w:rsidR="00610D2A" w:rsidRDefault="00610D2A" w:rsidP="00E126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6D2">
        <w:rPr>
          <w:sz w:val="28"/>
          <w:szCs w:val="28"/>
        </w:rPr>
        <w:t xml:space="preserve">1.2. Перечень налоговых льгот (налоговых расходов) </w:t>
      </w:r>
      <w:r>
        <w:rPr>
          <w:bCs/>
          <w:color w:val="323232"/>
          <w:spacing w:val="3"/>
          <w:sz w:val="28"/>
          <w:szCs w:val="28"/>
        </w:rPr>
        <w:t xml:space="preserve">Ольгинского муниципального </w:t>
      </w:r>
      <w:r w:rsidR="00EB0FA9">
        <w:rPr>
          <w:bCs/>
          <w:color w:val="323232"/>
          <w:spacing w:val="3"/>
          <w:sz w:val="28"/>
          <w:szCs w:val="28"/>
        </w:rPr>
        <w:t>округа</w:t>
      </w:r>
      <w:r w:rsidRPr="002476D2">
        <w:rPr>
          <w:sz w:val="28"/>
          <w:szCs w:val="28"/>
        </w:rPr>
        <w:t xml:space="preserve"> </w:t>
      </w:r>
      <w:r w:rsidR="00703E41">
        <w:rPr>
          <w:sz w:val="28"/>
          <w:szCs w:val="28"/>
        </w:rPr>
        <w:t>(</w:t>
      </w:r>
      <w:r w:rsidR="00703E41" w:rsidRPr="002476D2">
        <w:rPr>
          <w:sz w:val="28"/>
          <w:szCs w:val="28"/>
        </w:rPr>
        <w:t xml:space="preserve">далее - </w:t>
      </w:r>
      <w:r w:rsidR="00703E41">
        <w:rPr>
          <w:sz w:val="28"/>
          <w:szCs w:val="28"/>
        </w:rPr>
        <w:t xml:space="preserve">Приложение) </w:t>
      </w:r>
      <w:r w:rsidRPr="002476D2">
        <w:rPr>
          <w:sz w:val="28"/>
          <w:szCs w:val="28"/>
        </w:rPr>
        <w:t>формируется в разрезе муниципальных программ</w:t>
      </w:r>
      <w:r w:rsidR="00EB0FA9">
        <w:rPr>
          <w:sz w:val="28"/>
          <w:szCs w:val="28"/>
        </w:rPr>
        <w:t xml:space="preserve"> и их структурных элементов, </w:t>
      </w:r>
      <w:r w:rsidRPr="002476D2">
        <w:rPr>
          <w:sz w:val="28"/>
          <w:szCs w:val="28"/>
        </w:rPr>
        <w:t xml:space="preserve">а также направлений деятельности, не входящих в муниципальные программы, и включает указания на обусловливающие соответствующие налоговые расходы положения (статьи, части, пункты, подпункты, абзацы) решений </w:t>
      </w:r>
      <w:r w:rsidRPr="008D6DB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комитета</w:t>
      </w:r>
      <w:r w:rsidRPr="00F9407A">
        <w:rPr>
          <w:bCs/>
          <w:color w:val="323232"/>
          <w:spacing w:val="3"/>
          <w:sz w:val="28"/>
          <w:szCs w:val="28"/>
        </w:rPr>
        <w:t xml:space="preserve"> </w:t>
      </w:r>
      <w:r>
        <w:rPr>
          <w:bCs/>
          <w:color w:val="323232"/>
          <w:spacing w:val="3"/>
          <w:sz w:val="28"/>
          <w:szCs w:val="28"/>
        </w:rPr>
        <w:t xml:space="preserve">Ольгинского муниципального </w:t>
      </w:r>
      <w:r w:rsidR="00EB0FA9">
        <w:rPr>
          <w:bCs/>
          <w:color w:val="323232"/>
          <w:spacing w:val="3"/>
          <w:sz w:val="28"/>
          <w:szCs w:val="28"/>
        </w:rPr>
        <w:t>округа</w:t>
      </w:r>
      <w:r w:rsidRPr="002476D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</w:t>
      </w:r>
    </w:p>
    <w:p w:rsidR="00610D2A" w:rsidRDefault="00610D2A" w:rsidP="00E126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6D2">
        <w:rPr>
          <w:sz w:val="28"/>
          <w:szCs w:val="28"/>
        </w:rPr>
        <w:t xml:space="preserve">Перечень налоговых льгот (налоговых расходов) </w:t>
      </w:r>
      <w:r>
        <w:rPr>
          <w:sz w:val="28"/>
          <w:szCs w:val="28"/>
        </w:rPr>
        <w:t xml:space="preserve">Ольгинского </w:t>
      </w:r>
      <w:r>
        <w:rPr>
          <w:bCs/>
          <w:color w:val="323232"/>
          <w:spacing w:val="3"/>
          <w:sz w:val="28"/>
          <w:szCs w:val="28"/>
        </w:rPr>
        <w:t xml:space="preserve">муниципального </w:t>
      </w:r>
      <w:r w:rsidR="00EB0FA9">
        <w:rPr>
          <w:bCs/>
          <w:color w:val="323232"/>
          <w:spacing w:val="3"/>
          <w:sz w:val="28"/>
          <w:szCs w:val="28"/>
        </w:rPr>
        <w:t>округа</w:t>
      </w:r>
      <w:r w:rsidR="00EB0FA9" w:rsidRPr="002476D2">
        <w:rPr>
          <w:sz w:val="28"/>
          <w:szCs w:val="28"/>
        </w:rPr>
        <w:t xml:space="preserve"> включает</w:t>
      </w:r>
      <w:r w:rsidRPr="002476D2">
        <w:rPr>
          <w:sz w:val="28"/>
          <w:szCs w:val="28"/>
        </w:rPr>
        <w:t xml:space="preserve"> все налоговые льготы (налоговые расходы), установленные решениями</w:t>
      </w:r>
      <w:r>
        <w:rPr>
          <w:sz w:val="28"/>
          <w:szCs w:val="28"/>
        </w:rPr>
        <w:t xml:space="preserve"> Думы</w:t>
      </w:r>
      <w:r w:rsidRPr="002476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Ольгинского </w:t>
      </w:r>
      <w:r>
        <w:rPr>
          <w:bCs/>
          <w:color w:val="323232"/>
          <w:spacing w:val="3"/>
          <w:sz w:val="28"/>
          <w:szCs w:val="28"/>
        </w:rPr>
        <w:t xml:space="preserve">муниципального </w:t>
      </w:r>
      <w:r w:rsidR="00EB0FA9">
        <w:rPr>
          <w:bCs/>
          <w:color w:val="323232"/>
          <w:spacing w:val="3"/>
          <w:sz w:val="28"/>
          <w:szCs w:val="28"/>
        </w:rPr>
        <w:t>округа</w:t>
      </w:r>
      <w:r w:rsidRPr="002476D2">
        <w:rPr>
          <w:sz w:val="28"/>
          <w:szCs w:val="28"/>
        </w:rPr>
        <w:t xml:space="preserve">. </w:t>
      </w:r>
    </w:p>
    <w:p w:rsidR="00610D2A" w:rsidRPr="002476D2" w:rsidRDefault="00610D2A" w:rsidP="00E126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6D2">
        <w:rPr>
          <w:sz w:val="28"/>
          <w:szCs w:val="28"/>
        </w:rPr>
        <w:t xml:space="preserve">Принадлежность налоговых льгот (налоговых расходов) муниципальным программам определяется исходя из соответствия целей указанных льгот (расходов) приоритетам и целям социально-экономического развития, определенным в соответствующих муниципальных программах. </w:t>
      </w:r>
    </w:p>
    <w:p w:rsidR="00610D2A" w:rsidRDefault="00610D2A" w:rsidP="00E126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6D2">
        <w:rPr>
          <w:sz w:val="28"/>
          <w:szCs w:val="28"/>
        </w:rPr>
        <w:t xml:space="preserve">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льготам (налоговым расходам). </w:t>
      </w:r>
      <w:r>
        <w:rPr>
          <w:sz w:val="28"/>
          <w:szCs w:val="28"/>
        </w:rPr>
        <w:t xml:space="preserve">  </w:t>
      </w:r>
    </w:p>
    <w:p w:rsidR="00610D2A" w:rsidRDefault="00610D2A" w:rsidP="00E126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6D2">
        <w:rPr>
          <w:sz w:val="28"/>
          <w:szCs w:val="28"/>
        </w:rPr>
        <w:t>Налоговые льготы (налоговые расходы), которые не соответствуют перечисленным выше критериям, относятся к непрограммным налоговым льготам (налоговым расходам).</w:t>
      </w:r>
    </w:p>
    <w:p w:rsidR="00B24C3D" w:rsidRDefault="00B24C3D" w:rsidP="00C614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0D2A" w:rsidRPr="00EB0FA9" w:rsidRDefault="00EB0FA9" w:rsidP="00EB0FA9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EB0FA9">
        <w:rPr>
          <w:b/>
          <w:sz w:val="28"/>
          <w:szCs w:val="28"/>
        </w:rPr>
        <w:t>2. Порядок формирования и утверждения</w:t>
      </w:r>
      <w:r>
        <w:rPr>
          <w:b/>
          <w:sz w:val="28"/>
          <w:szCs w:val="28"/>
        </w:rPr>
        <w:t xml:space="preserve"> </w:t>
      </w:r>
      <w:r w:rsidRPr="00EB0FA9">
        <w:rPr>
          <w:b/>
          <w:sz w:val="28"/>
          <w:szCs w:val="28"/>
        </w:rPr>
        <w:t>перечня налоговых льгот (налоговых расходов)</w:t>
      </w:r>
    </w:p>
    <w:p w:rsidR="00610D2A" w:rsidRDefault="00610D2A" w:rsidP="0093044E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610D2A" w:rsidRDefault="00AB2562" w:rsidP="00AB25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10D2A" w:rsidRPr="002476D2">
        <w:rPr>
          <w:sz w:val="28"/>
          <w:szCs w:val="28"/>
        </w:rPr>
        <w:t xml:space="preserve">.1. Формирование Перечня проводится ежегодно до </w:t>
      </w:r>
      <w:r w:rsidR="00610D2A" w:rsidRPr="00F42A87">
        <w:rPr>
          <w:color w:val="000000"/>
          <w:sz w:val="28"/>
          <w:szCs w:val="28"/>
        </w:rPr>
        <w:t>01 декабря</w:t>
      </w:r>
      <w:r w:rsidR="00610D2A" w:rsidRPr="002476D2">
        <w:rPr>
          <w:sz w:val="28"/>
          <w:szCs w:val="28"/>
        </w:rPr>
        <w:t xml:space="preserve"> предшествующего финансового года согласно приложению к настоящему Порядку.</w:t>
      </w:r>
    </w:p>
    <w:p w:rsidR="00610D2A" w:rsidRDefault="00610D2A" w:rsidP="00AB25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6D2">
        <w:rPr>
          <w:sz w:val="28"/>
          <w:szCs w:val="28"/>
        </w:rPr>
        <w:t>2.2. В целях формирования Перечня администраци</w:t>
      </w:r>
      <w:r>
        <w:rPr>
          <w:sz w:val="28"/>
          <w:szCs w:val="28"/>
        </w:rPr>
        <w:t>я</w:t>
      </w:r>
      <w:r w:rsidRPr="002476D2">
        <w:rPr>
          <w:sz w:val="28"/>
          <w:szCs w:val="28"/>
        </w:rPr>
        <w:t xml:space="preserve"> </w:t>
      </w:r>
      <w:r>
        <w:rPr>
          <w:bCs/>
          <w:color w:val="323232"/>
          <w:spacing w:val="3"/>
          <w:sz w:val="28"/>
          <w:szCs w:val="28"/>
        </w:rPr>
        <w:t xml:space="preserve">Ольгинского муниципального </w:t>
      </w:r>
      <w:r w:rsidR="00E1264E">
        <w:rPr>
          <w:bCs/>
          <w:color w:val="323232"/>
          <w:spacing w:val="3"/>
          <w:sz w:val="28"/>
          <w:szCs w:val="28"/>
        </w:rPr>
        <w:t>округа</w:t>
      </w:r>
      <w:r w:rsidRPr="002476D2">
        <w:rPr>
          <w:sz w:val="28"/>
          <w:szCs w:val="28"/>
        </w:rPr>
        <w:t xml:space="preserve">: </w:t>
      </w:r>
    </w:p>
    <w:p w:rsidR="00610D2A" w:rsidRPr="00E1264E" w:rsidRDefault="00610D2A" w:rsidP="00AB25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2562">
        <w:rPr>
          <w:sz w:val="28"/>
          <w:szCs w:val="28"/>
        </w:rPr>
        <w:t xml:space="preserve">- </w:t>
      </w:r>
      <w:r w:rsidRPr="00E1264E">
        <w:rPr>
          <w:sz w:val="28"/>
          <w:szCs w:val="28"/>
        </w:rPr>
        <w:t>в течение текущего финансового года в случае отмены льгот или введения новых льгот вносит уточненные сведения в Перечень;</w:t>
      </w:r>
    </w:p>
    <w:p w:rsidR="00610D2A" w:rsidRPr="00E1264E" w:rsidRDefault="00AB2562" w:rsidP="00AB25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0D2A" w:rsidRPr="00E1264E">
        <w:rPr>
          <w:sz w:val="28"/>
          <w:szCs w:val="28"/>
        </w:rPr>
        <w:t>формирует сводный Перечень на очередной финансовый год по форме согласно приложению к настоящему Порядку;</w:t>
      </w:r>
    </w:p>
    <w:p w:rsidR="00610D2A" w:rsidRPr="00E1264E" w:rsidRDefault="00AB2562" w:rsidP="00AB25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0D2A" w:rsidRPr="00E1264E">
        <w:rPr>
          <w:sz w:val="28"/>
          <w:szCs w:val="28"/>
        </w:rPr>
        <w:t>до 01 декабря текущего финансового года утверждает своим постановлением Перечень на очередной финансовый год;</w:t>
      </w:r>
    </w:p>
    <w:p w:rsidR="00610D2A" w:rsidRPr="00FD4623" w:rsidRDefault="00AB2562" w:rsidP="00AB2562">
      <w:pPr>
        <w:ind w:firstLine="709"/>
        <w:jc w:val="both"/>
        <w:rPr>
          <w:sz w:val="28"/>
          <w:szCs w:val="28"/>
        </w:rPr>
      </w:pPr>
      <w:r w:rsidRPr="00AB256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10D2A" w:rsidRPr="00AB2562">
        <w:rPr>
          <w:sz w:val="28"/>
          <w:szCs w:val="28"/>
        </w:rPr>
        <w:t>до</w:t>
      </w:r>
      <w:r w:rsidR="00610D2A" w:rsidRPr="00E1264E">
        <w:rPr>
          <w:color w:val="000000"/>
          <w:sz w:val="28"/>
          <w:szCs w:val="28"/>
        </w:rPr>
        <w:t xml:space="preserve"> 01 декабря</w:t>
      </w:r>
      <w:r w:rsidR="00610D2A" w:rsidRPr="00E1264E">
        <w:rPr>
          <w:sz w:val="28"/>
          <w:szCs w:val="28"/>
        </w:rPr>
        <w:t xml:space="preserve"> текущего финансового года размещает Перечень на </w:t>
      </w:r>
      <w:r w:rsidR="00E1264E" w:rsidRPr="00E1264E">
        <w:rPr>
          <w:sz w:val="28"/>
          <w:szCs w:val="28"/>
        </w:rPr>
        <w:t>официальном сайте</w:t>
      </w:r>
      <w:r w:rsidR="00610D2A" w:rsidRPr="00E1264E">
        <w:rPr>
          <w:sz w:val="28"/>
          <w:szCs w:val="28"/>
        </w:rPr>
        <w:t xml:space="preserve"> администрации </w:t>
      </w:r>
      <w:r w:rsidR="00610D2A" w:rsidRPr="00E1264E">
        <w:rPr>
          <w:bCs/>
          <w:color w:val="323232"/>
          <w:spacing w:val="3"/>
          <w:sz w:val="28"/>
          <w:szCs w:val="28"/>
        </w:rPr>
        <w:t xml:space="preserve">Ольгинского муниципального </w:t>
      </w:r>
      <w:r w:rsidR="00E1264E">
        <w:rPr>
          <w:bCs/>
          <w:color w:val="323232"/>
          <w:spacing w:val="3"/>
          <w:sz w:val="28"/>
          <w:szCs w:val="28"/>
        </w:rPr>
        <w:t>округа</w:t>
      </w:r>
      <w:r w:rsidR="00610D2A" w:rsidRPr="00E1264E">
        <w:rPr>
          <w:sz w:val="28"/>
          <w:szCs w:val="28"/>
        </w:rPr>
        <w:t xml:space="preserve"> в информационно-телекоммуникационной сети Интернет.</w:t>
      </w:r>
    </w:p>
    <w:p w:rsidR="00B24C3D" w:rsidRPr="00976510" w:rsidRDefault="00610D2A" w:rsidP="00B24C3D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2476D2">
        <w:rPr>
          <w:sz w:val="28"/>
          <w:szCs w:val="28"/>
        </w:rPr>
        <w:t xml:space="preserve">   </w:t>
      </w:r>
    </w:p>
    <w:p w:rsidR="00E1264E" w:rsidRDefault="00E1264E" w:rsidP="00E1264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E1264E" w:rsidRDefault="00E1264E" w:rsidP="00E1264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E1264E" w:rsidRDefault="00E1264E" w:rsidP="00E1264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E1264E" w:rsidRDefault="00E1264E" w:rsidP="00E1264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E1264E" w:rsidRDefault="00E1264E" w:rsidP="00E1264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E1264E" w:rsidRDefault="00E1264E" w:rsidP="00E1264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E1264E" w:rsidRDefault="00E1264E" w:rsidP="00E1264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E1264E" w:rsidRDefault="00E1264E" w:rsidP="00E1264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E1264E" w:rsidRDefault="00E1264E" w:rsidP="00E1264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E1264E" w:rsidRDefault="00E1264E" w:rsidP="00E1264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E1264E" w:rsidRDefault="00E1264E" w:rsidP="00E1264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E1264E" w:rsidRDefault="00E1264E" w:rsidP="00E1264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E1264E" w:rsidRDefault="00E1264E" w:rsidP="00E1264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E1264E" w:rsidRDefault="00E1264E" w:rsidP="00E1264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E1264E" w:rsidRDefault="00E1264E" w:rsidP="00E1264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E1264E" w:rsidRDefault="00E1264E" w:rsidP="00E1264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E1264E" w:rsidRDefault="00E1264E" w:rsidP="00E1264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E1264E" w:rsidRDefault="00E1264E" w:rsidP="00E1264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E1264E" w:rsidRDefault="00E1264E" w:rsidP="00E1264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E1264E" w:rsidRDefault="00E1264E" w:rsidP="00E1264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E1264E" w:rsidRDefault="00E1264E" w:rsidP="00E1264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E1264E" w:rsidRDefault="00E1264E" w:rsidP="00E1264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E1264E" w:rsidRDefault="00E1264E" w:rsidP="00E1264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E1264E" w:rsidRDefault="00E1264E" w:rsidP="00E1264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E1264E" w:rsidRDefault="00E1264E" w:rsidP="00E1264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E1264E" w:rsidRDefault="00E1264E" w:rsidP="00E1264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E1264E" w:rsidRDefault="00E1264E" w:rsidP="00E1264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E1264E" w:rsidRDefault="00E1264E" w:rsidP="00E1264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E1264E" w:rsidRDefault="00E1264E" w:rsidP="00E1264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E1264E" w:rsidRDefault="00E1264E" w:rsidP="00E1264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E1264E" w:rsidRDefault="00E1264E" w:rsidP="00E1264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E1264E" w:rsidRDefault="00E1264E" w:rsidP="00E1264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E1264E" w:rsidRDefault="00E1264E" w:rsidP="00E1264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9809" w:type="dxa"/>
        <w:tblLook w:val="04A0" w:firstRow="1" w:lastRow="0" w:firstColumn="1" w:lastColumn="0" w:noHBand="0" w:noVBand="1"/>
      </w:tblPr>
      <w:tblGrid>
        <w:gridCol w:w="5980"/>
        <w:gridCol w:w="3829"/>
      </w:tblGrid>
      <w:tr w:rsidR="00E1264E" w:rsidRPr="002565B5" w:rsidTr="00E1264E">
        <w:trPr>
          <w:trHeight w:val="1491"/>
        </w:trPr>
        <w:tc>
          <w:tcPr>
            <w:tcW w:w="5980" w:type="dxa"/>
            <w:shd w:val="clear" w:color="auto" w:fill="auto"/>
          </w:tcPr>
          <w:p w:rsidR="00E1264E" w:rsidRPr="002565B5" w:rsidRDefault="00E1264E" w:rsidP="006C2C8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29" w:type="dxa"/>
            <w:shd w:val="clear" w:color="auto" w:fill="auto"/>
          </w:tcPr>
          <w:p w:rsidR="00703E41" w:rsidRDefault="00393410" w:rsidP="00393410">
            <w:pPr>
              <w:pStyle w:val="ConsPlusNormal"/>
              <w:jc w:val="center"/>
              <w:outlineLvl w:val="1"/>
              <w:rPr>
                <w:szCs w:val="22"/>
              </w:rPr>
            </w:pPr>
            <w:r>
              <w:rPr>
                <w:szCs w:val="22"/>
              </w:rPr>
              <w:t xml:space="preserve">Приложение </w:t>
            </w:r>
          </w:p>
          <w:p w:rsidR="00703E41" w:rsidRDefault="00E1264E" w:rsidP="00393410">
            <w:pPr>
              <w:pStyle w:val="ConsPlusNormal"/>
              <w:jc w:val="center"/>
              <w:outlineLvl w:val="1"/>
              <w:rPr>
                <w:szCs w:val="22"/>
              </w:rPr>
            </w:pPr>
            <w:r w:rsidRPr="00052B36">
              <w:rPr>
                <w:szCs w:val="22"/>
              </w:rPr>
              <w:t xml:space="preserve">к </w:t>
            </w:r>
            <w:r w:rsidR="00703E41">
              <w:rPr>
                <w:szCs w:val="22"/>
              </w:rPr>
              <w:t>п</w:t>
            </w:r>
            <w:r w:rsidRPr="00052B36">
              <w:rPr>
                <w:szCs w:val="22"/>
              </w:rPr>
              <w:t xml:space="preserve">орядку </w:t>
            </w:r>
            <w:r>
              <w:rPr>
                <w:szCs w:val="22"/>
              </w:rPr>
              <w:t xml:space="preserve">формирования и утверждения перечня налоговых льгот (налоговых расходов) </w:t>
            </w:r>
          </w:p>
          <w:p w:rsidR="00E1264E" w:rsidRDefault="00E1264E" w:rsidP="00393410">
            <w:pPr>
              <w:pStyle w:val="ConsPlusNormal"/>
              <w:jc w:val="center"/>
              <w:outlineLvl w:val="1"/>
              <w:rPr>
                <w:szCs w:val="22"/>
              </w:rPr>
            </w:pPr>
            <w:r>
              <w:rPr>
                <w:szCs w:val="22"/>
              </w:rPr>
              <w:t>по местным налогам в</w:t>
            </w:r>
          </w:p>
          <w:p w:rsidR="00E1264E" w:rsidRPr="002565B5" w:rsidRDefault="00E1264E" w:rsidP="006C2C86">
            <w:pPr>
              <w:pStyle w:val="ConsPlusNormal"/>
              <w:jc w:val="center"/>
              <w:rPr>
                <w:szCs w:val="22"/>
              </w:rPr>
            </w:pPr>
            <w:r>
              <w:rPr>
                <w:szCs w:val="22"/>
              </w:rPr>
              <w:t>Ольгинском муниципальном округе</w:t>
            </w:r>
          </w:p>
        </w:tc>
      </w:tr>
    </w:tbl>
    <w:p w:rsidR="00E1264E" w:rsidRDefault="00E1264E" w:rsidP="00E1264E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703E41" w:rsidRDefault="00703E41" w:rsidP="00E1264E">
      <w:pPr>
        <w:pStyle w:val="a8"/>
        <w:jc w:val="center"/>
        <w:rPr>
          <w:sz w:val="28"/>
          <w:szCs w:val="28"/>
        </w:rPr>
      </w:pPr>
    </w:p>
    <w:p w:rsidR="00E1264E" w:rsidRPr="00DD2889" w:rsidRDefault="00E1264E" w:rsidP="00E1264E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DD2889">
        <w:rPr>
          <w:rFonts w:ascii="Arial" w:hAnsi="Arial" w:cs="Arial"/>
          <w:b/>
          <w:sz w:val="24"/>
          <w:szCs w:val="24"/>
        </w:rPr>
        <w:t>ПЕРЕЧЕНЬ</w:t>
      </w:r>
    </w:p>
    <w:p w:rsidR="00E1264E" w:rsidRPr="00DD2889" w:rsidRDefault="00E1264E" w:rsidP="00E1264E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DD2889">
        <w:rPr>
          <w:rFonts w:ascii="Arial" w:hAnsi="Arial" w:cs="Arial"/>
          <w:b/>
          <w:sz w:val="24"/>
          <w:szCs w:val="24"/>
        </w:rPr>
        <w:t>налоговых льгот (налоговых расходов) на _______ год</w:t>
      </w:r>
    </w:p>
    <w:p w:rsidR="00E1264E" w:rsidRPr="00DD2889" w:rsidRDefault="00E1264E" w:rsidP="00E1264E">
      <w:pPr>
        <w:pStyle w:val="a8"/>
        <w:jc w:val="both"/>
        <w:rPr>
          <w:rFonts w:ascii="Arial" w:hAnsi="Arial" w:cs="Arial"/>
          <w:sz w:val="24"/>
          <w:szCs w:val="24"/>
        </w:rPr>
      </w:pPr>
    </w:p>
    <w:tbl>
      <w:tblPr>
        <w:tblW w:w="11007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845"/>
        <w:gridCol w:w="733"/>
        <w:gridCol w:w="586"/>
        <w:gridCol w:w="586"/>
        <w:gridCol w:w="586"/>
        <w:gridCol w:w="733"/>
        <w:gridCol w:w="586"/>
        <w:gridCol w:w="732"/>
        <w:gridCol w:w="586"/>
        <w:gridCol w:w="733"/>
        <w:gridCol w:w="1026"/>
        <w:gridCol w:w="881"/>
        <w:gridCol w:w="1878"/>
      </w:tblGrid>
      <w:tr w:rsidR="00E1264E" w:rsidRPr="00DD2889" w:rsidTr="00E1264E">
        <w:trPr>
          <w:cantSplit/>
          <w:trHeight w:val="53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64E" w:rsidRPr="00DD2889" w:rsidRDefault="00E1264E" w:rsidP="006C2C86">
            <w:pPr>
              <w:pStyle w:val="a8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889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64E" w:rsidRPr="00DD2889" w:rsidRDefault="00E1264E" w:rsidP="006C2C86">
            <w:pPr>
              <w:pStyle w:val="a8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889">
              <w:rPr>
                <w:rFonts w:ascii="Arial" w:hAnsi="Arial" w:cs="Arial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64E" w:rsidRPr="00DD2889" w:rsidRDefault="00E1264E" w:rsidP="006C2C86">
            <w:pPr>
              <w:pStyle w:val="a8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889">
              <w:rPr>
                <w:rFonts w:ascii="Arial" w:hAnsi="Arial" w:cs="Arial"/>
                <w:b/>
                <w:sz w:val="24"/>
                <w:szCs w:val="24"/>
              </w:rPr>
              <w:t>Реквизиты НПА, устанавливающего льготу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64E" w:rsidRPr="00DD2889" w:rsidRDefault="00E1264E" w:rsidP="00E1264E">
            <w:pPr>
              <w:pStyle w:val="a8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889">
              <w:rPr>
                <w:rFonts w:ascii="Arial" w:hAnsi="Arial" w:cs="Arial"/>
                <w:b/>
                <w:sz w:val="24"/>
                <w:szCs w:val="24"/>
              </w:rPr>
              <w:t>Наименование налога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D2889">
              <w:rPr>
                <w:rFonts w:ascii="Arial" w:hAnsi="Arial" w:cs="Arial"/>
                <w:b/>
                <w:sz w:val="24"/>
                <w:szCs w:val="24"/>
              </w:rPr>
              <w:t>(платежа)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64E" w:rsidRPr="00DD2889" w:rsidRDefault="00E1264E" w:rsidP="006C2C86">
            <w:pPr>
              <w:pStyle w:val="a8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889">
              <w:rPr>
                <w:rFonts w:ascii="Arial" w:hAnsi="Arial" w:cs="Arial"/>
                <w:b/>
                <w:sz w:val="24"/>
                <w:szCs w:val="24"/>
              </w:rPr>
              <w:t>Плательщик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64E" w:rsidRPr="00DD2889" w:rsidRDefault="00E1264E" w:rsidP="006C2C86">
            <w:pPr>
              <w:pStyle w:val="a8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889">
              <w:rPr>
                <w:rFonts w:ascii="Arial" w:hAnsi="Arial" w:cs="Arial"/>
                <w:b/>
                <w:sz w:val="24"/>
                <w:szCs w:val="24"/>
              </w:rPr>
              <w:t>Вид льготы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64E" w:rsidRPr="00DD2889" w:rsidRDefault="00E1264E" w:rsidP="006C2C86">
            <w:pPr>
              <w:pStyle w:val="a8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889">
              <w:rPr>
                <w:rFonts w:ascii="Arial" w:hAnsi="Arial" w:cs="Arial"/>
                <w:b/>
                <w:sz w:val="24"/>
                <w:szCs w:val="24"/>
              </w:rPr>
              <w:t>Уровень льготируемой налоговой ставки (в процентных пунктах)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64E" w:rsidRPr="00DD2889" w:rsidRDefault="00E1264E" w:rsidP="006C2C86">
            <w:pPr>
              <w:pStyle w:val="a8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889">
              <w:rPr>
                <w:rFonts w:ascii="Arial" w:hAnsi="Arial" w:cs="Arial"/>
                <w:b/>
                <w:sz w:val="24"/>
                <w:szCs w:val="24"/>
              </w:rPr>
              <w:t>Условие предоставления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64E" w:rsidRPr="00DD2889" w:rsidRDefault="00E1264E" w:rsidP="006C2C86">
            <w:pPr>
              <w:pStyle w:val="a8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889">
              <w:rPr>
                <w:rFonts w:ascii="Arial" w:hAnsi="Arial" w:cs="Arial"/>
                <w:b/>
                <w:sz w:val="24"/>
                <w:szCs w:val="24"/>
              </w:rPr>
              <w:t>Начало действия льготы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64E" w:rsidRPr="00DD2889" w:rsidRDefault="00E1264E" w:rsidP="006C2C86">
            <w:pPr>
              <w:pStyle w:val="a8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889">
              <w:rPr>
                <w:rFonts w:ascii="Arial" w:hAnsi="Arial" w:cs="Arial"/>
                <w:b/>
                <w:sz w:val="24"/>
                <w:szCs w:val="24"/>
              </w:rPr>
              <w:t>Срок действия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64E" w:rsidRPr="00DD2889" w:rsidRDefault="00E1264E" w:rsidP="006C2C86">
            <w:pPr>
              <w:pStyle w:val="a8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889">
              <w:rPr>
                <w:rFonts w:ascii="Arial" w:hAnsi="Arial" w:cs="Arial"/>
                <w:b/>
                <w:sz w:val="24"/>
                <w:szCs w:val="24"/>
              </w:rPr>
              <w:t>Целевая категория налоговой льготы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64E" w:rsidRPr="00DD2889" w:rsidRDefault="00E1264E" w:rsidP="006C2C86">
            <w:pPr>
              <w:pStyle w:val="a8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889">
              <w:rPr>
                <w:rFonts w:ascii="Arial" w:hAnsi="Arial" w:cs="Arial"/>
                <w:b/>
                <w:sz w:val="24"/>
                <w:szCs w:val="24"/>
              </w:rPr>
              <w:t>Код вида экономической деятельности (по ОКВЭД), к которому относится налоговая льгота (налоговый расход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64E" w:rsidRPr="00DD2889" w:rsidRDefault="00E1264E" w:rsidP="006C2C86">
            <w:pPr>
              <w:pStyle w:val="a8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889">
              <w:rPr>
                <w:rFonts w:ascii="Arial" w:hAnsi="Arial" w:cs="Arial"/>
                <w:b/>
                <w:sz w:val="24"/>
                <w:szCs w:val="24"/>
              </w:rPr>
              <w:t>Категории налогоплательщиков, которым предоставлена льгота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64E" w:rsidRPr="00DD2889" w:rsidRDefault="00E1264E" w:rsidP="006C2C86">
            <w:pPr>
              <w:pStyle w:val="a8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889">
              <w:rPr>
                <w:rFonts w:ascii="Arial" w:hAnsi="Arial" w:cs="Arial"/>
                <w:b/>
                <w:sz w:val="24"/>
                <w:szCs w:val="24"/>
              </w:rPr>
              <w:t>Принадлежность налоговой льготы (налогового расхода) к группе полномочий в соответствии с Методикой распределения дотаций на выравнивание бюджетной обеспеченности субъектов Российской Федерации</w:t>
            </w:r>
          </w:p>
        </w:tc>
      </w:tr>
      <w:tr w:rsidR="00E1264E" w:rsidRPr="00DD2889" w:rsidTr="00E1264E">
        <w:trPr>
          <w:trHeight w:val="9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E1264E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E1264E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88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E1264E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88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E1264E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88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E1264E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88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E1264E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88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E1264E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88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E1264E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88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E1264E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889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E1264E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88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E1264E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88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E1264E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88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E1264E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88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E1264E">
            <w:pPr>
              <w:pStyle w:val="a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889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E1264E" w:rsidRPr="00DD2889" w:rsidTr="00E1264E">
        <w:trPr>
          <w:trHeight w:val="9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6C2C8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6C2C8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6C2C8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6C2C8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6C2C8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6C2C8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6C2C8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6C2C8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6C2C8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6C2C8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6C2C8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6C2C8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6C2C8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6C2C8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64E" w:rsidRPr="00DD2889" w:rsidTr="00E1264E">
        <w:trPr>
          <w:trHeight w:val="9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6C2C8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6C2C8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6C2C8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6C2C8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6C2C8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6C2C8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6C2C8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6C2C8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6C2C8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6C2C8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6C2C8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6C2C8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6C2C8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4E" w:rsidRPr="00DD2889" w:rsidRDefault="00E1264E" w:rsidP="006C2C8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0D2A" w:rsidRDefault="00610D2A" w:rsidP="00E1264E">
      <w:pPr>
        <w:pStyle w:val="a8"/>
        <w:ind w:firstLine="708"/>
        <w:jc w:val="both"/>
        <w:rPr>
          <w:sz w:val="28"/>
          <w:szCs w:val="28"/>
        </w:rPr>
        <w:sectPr w:rsidR="00610D2A" w:rsidSect="00AB256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10D2A" w:rsidRPr="00020BCE" w:rsidRDefault="00610D2A" w:rsidP="00C614D7">
      <w:pPr>
        <w:jc w:val="center"/>
      </w:pPr>
    </w:p>
    <w:sectPr w:rsidR="00610D2A" w:rsidRPr="00020BCE" w:rsidSect="00A46EB9">
      <w:pgSz w:w="16838" w:h="11906" w:orient="landscape"/>
      <w:pgMar w:top="142" w:right="1245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E00" w:rsidRDefault="00C11E00">
      <w:r>
        <w:separator/>
      </w:r>
    </w:p>
  </w:endnote>
  <w:endnote w:type="continuationSeparator" w:id="0">
    <w:p w:rsidR="00C11E00" w:rsidRDefault="00C1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DA9" w:rsidRDefault="002565B5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D7654">
      <w:rPr>
        <w:noProof/>
      </w:rPr>
      <w:t>13</w:t>
    </w:r>
    <w:r>
      <w:fldChar w:fldCharType="end"/>
    </w:r>
  </w:p>
  <w:p w:rsidR="003E3DA9" w:rsidRDefault="00C11E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E00" w:rsidRDefault="00C11E00">
      <w:r>
        <w:separator/>
      </w:r>
    </w:p>
  </w:footnote>
  <w:footnote w:type="continuationSeparator" w:id="0">
    <w:p w:rsidR="00C11E00" w:rsidRDefault="00C11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751FC"/>
    <w:multiLevelType w:val="hybridMultilevel"/>
    <w:tmpl w:val="B27E00B8"/>
    <w:lvl w:ilvl="0" w:tplc="ECAC03D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54F27E3"/>
    <w:multiLevelType w:val="hybridMultilevel"/>
    <w:tmpl w:val="33E2B9CC"/>
    <w:lvl w:ilvl="0" w:tplc="242E52D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A1F"/>
    <w:rsid w:val="0000383B"/>
    <w:rsid w:val="00005C38"/>
    <w:rsid w:val="0000736A"/>
    <w:rsid w:val="00012AA4"/>
    <w:rsid w:val="00013603"/>
    <w:rsid w:val="0001629B"/>
    <w:rsid w:val="000166E3"/>
    <w:rsid w:val="00020BCE"/>
    <w:rsid w:val="000224FB"/>
    <w:rsid w:val="00024A32"/>
    <w:rsid w:val="00025FAA"/>
    <w:rsid w:val="0002660C"/>
    <w:rsid w:val="00034DB6"/>
    <w:rsid w:val="00051DFE"/>
    <w:rsid w:val="000547A5"/>
    <w:rsid w:val="00057D1A"/>
    <w:rsid w:val="00065AF0"/>
    <w:rsid w:val="000713DF"/>
    <w:rsid w:val="00082333"/>
    <w:rsid w:val="00084D2E"/>
    <w:rsid w:val="000C449A"/>
    <w:rsid w:val="000C4714"/>
    <w:rsid w:val="000C601C"/>
    <w:rsid w:val="000D4462"/>
    <w:rsid w:val="000D53CD"/>
    <w:rsid w:val="000D6301"/>
    <w:rsid w:val="000D718E"/>
    <w:rsid w:val="000E1C98"/>
    <w:rsid w:val="000F5CF3"/>
    <w:rsid w:val="000F7544"/>
    <w:rsid w:val="00112829"/>
    <w:rsid w:val="00114C3A"/>
    <w:rsid w:val="00116E50"/>
    <w:rsid w:val="00123D80"/>
    <w:rsid w:val="001245F0"/>
    <w:rsid w:val="00137483"/>
    <w:rsid w:val="00143462"/>
    <w:rsid w:val="00154315"/>
    <w:rsid w:val="00155433"/>
    <w:rsid w:val="001559E4"/>
    <w:rsid w:val="00155A4B"/>
    <w:rsid w:val="0016338C"/>
    <w:rsid w:val="00170329"/>
    <w:rsid w:val="00170C86"/>
    <w:rsid w:val="001726A1"/>
    <w:rsid w:val="00181FCD"/>
    <w:rsid w:val="001934BD"/>
    <w:rsid w:val="0019752F"/>
    <w:rsid w:val="001978EE"/>
    <w:rsid w:val="001A35BE"/>
    <w:rsid w:val="001A5312"/>
    <w:rsid w:val="001A642A"/>
    <w:rsid w:val="001C68BD"/>
    <w:rsid w:val="001D16BE"/>
    <w:rsid w:val="001D3AD1"/>
    <w:rsid w:val="001D4821"/>
    <w:rsid w:val="001D5F8D"/>
    <w:rsid w:val="001D77A4"/>
    <w:rsid w:val="001F0F51"/>
    <w:rsid w:val="001F52FF"/>
    <w:rsid w:val="001F6680"/>
    <w:rsid w:val="002013D1"/>
    <w:rsid w:val="0021435C"/>
    <w:rsid w:val="002201CE"/>
    <w:rsid w:val="002231E2"/>
    <w:rsid w:val="00227D33"/>
    <w:rsid w:val="002349E3"/>
    <w:rsid w:val="00241372"/>
    <w:rsid w:val="00247004"/>
    <w:rsid w:val="002476D2"/>
    <w:rsid w:val="002506E4"/>
    <w:rsid w:val="0025248A"/>
    <w:rsid w:val="00252BFB"/>
    <w:rsid w:val="002565B5"/>
    <w:rsid w:val="0026134B"/>
    <w:rsid w:val="00265EBB"/>
    <w:rsid w:val="00284C23"/>
    <w:rsid w:val="002856A2"/>
    <w:rsid w:val="0028699E"/>
    <w:rsid w:val="00286DBD"/>
    <w:rsid w:val="002941AF"/>
    <w:rsid w:val="00294C57"/>
    <w:rsid w:val="00296FC8"/>
    <w:rsid w:val="0029719F"/>
    <w:rsid w:val="002A108B"/>
    <w:rsid w:val="002A4955"/>
    <w:rsid w:val="002A78D5"/>
    <w:rsid w:val="002B01B5"/>
    <w:rsid w:val="002B3A6C"/>
    <w:rsid w:val="002B647B"/>
    <w:rsid w:val="002B6704"/>
    <w:rsid w:val="002C4611"/>
    <w:rsid w:val="002C5F9D"/>
    <w:rsid w:val="002C6932"/>
    <w:rsid w:val="002D7654"/>
    <w:rsid w:val="002E12FC"/>
    <w:rsid w:val="002F2DE7"/>
    <w:rsid w:val="002F3872"/>
    <w:rsid w:val="002F765E"/>
    <w:rsid w:val="00315ECE"/>
    <w:rsid w:val="0031756A"/>
    <w:rsid w:val="0033042E"/>
    <w:rsid w:val="003324DA"/>
    <w:rsid w:val="00341F86"/>
    <w:rsid w:val="003512DA"/>
    <w:rsid w:val="00354661"/>
    <w:rsid w:val="003678D6"/>
    <w:rsid w:val="0037672A"/>
    <w:rsid w:val="003832D6"/>
    <w:rsid w:val="00383610"/>
    <w:rsid w:val="003923CF"/>
    <w:rsid w:val="00392D7E"/>
    <w:rsid w:val="00393410"/>
    <w:rsid w:val="003A0E60"/>
    <w:rsid w:val="003A3469"/>
    <w:rsid w:val="003A5809"/>
    <w:rsid w:val="003B08FC"/>
    <w:rsid w:val="003B48C3"/>
    <w:rsid w:val="003B4C44"/>
    <w:rsid w:val="003B7F37"/>
    <w:rsid w:val="003C3F4D"/>
    <w:rsid w:val="003D29FE"/>
    <w:rsid w:val="003D3CEC"/>
    <w:rsid w:val="003E136A"/>
    <w:rsid w:val="003E76A7"/>
    <w:rsid w:val="003F233D"/>
    <w:rsid w:val="003F25F5"/>
    <w:rsid w:val="003F4461"/>
    <w:rsid w:val="003F67A1"/>
    <w:rsid w:val="003F6869"/>
    <w:rsid w:val="00402E21"/>
    <w:rsid w:val="00411F0D"/>
    <w:rsid w:val="00411F91"/>
    <w:rsid w:val="00415D51"/>
    <w:rsid w:val="00422F38"/>
    <w:rsid w:val="0042784B"/>
    <w:rsid w:val="00431EE5"/>
    <w:rsid w:val="00432872"/>
    <w:rsid w:val="0044688E"/>
    <w:rsid w:val="00465410"/>
    <w:rsid w:val="00467A89"/>
    <w:rsid w:val="00470EC5"/>
    <w:rsid w:val="00473E3B"/>
    <w:rsid w:val="00480602"/>
    <w:rsid w:val="004821E9"/>
    <w:rsid w:val="00493FA6"/>
    <w:rsid w:val="004A1199"/>
    <w:rsid w:val="004B11B7"/>
    <w:rsid w:val="004C0A4A"/>
    <w:rsid w:val="004C10FF"/>
    <w:rsid w:val="004C7807"/>
    <w:rsid w:val="004C7811"/>
    <w:rsid w:val="004D0C06"/>
    <w:rsid w:val="004D0FC2"/>
    <w:rsid w:val="004E3051"/>
    <w:rsid w:val="004F15B3"/>
    <w:rsid w:val="004F1C73"/>
    <w:rsid w:val="004F3C65"/>
    <w:rsid w:val="005002A9"/>
    <w:rsid w:val="00504A43"/>
    <w:rsid w:val="005055AA"/>
    <w:rsid w:val="00506119"/>
    <w:rsid w:val="00507A1B"/>
    <w:rsid w:val="00511BC2"/>
    <w:rsid w:val="00514CC2"/>
    <w:rsid w:val="00520ECF"/>
    <w:rsid w:val="005221C7"/>
    <w:rsid w:val="00530464"/>
    <w:rsid w:val="00537BE1"/>
    <w:rsid w:val="005426D5"/>
    <w:rsid w:val="00547E96"/>
    <w:rsid w:val="005550D2"/>
    <w:rsid w:val="00557D87"/>
    <w:rsid w:val="00562254"/>
    <w:rsid w:val="00571D47"/>
    <w:rsid w:val="00582748"/>
    <w:rsid w:val="005853B0"/>
    <w:rsid w:val="005909F3"/>
    <w:rsid w:val="00591627"/>
    <w:rsid w:val="005A3589"/>
    <w:rsid w:val="005A629E"/>
    <w:rsid w:val="005B28F8"/>
    <w:rsid w:val="005B6515"/>
    <w:rsid w:val="005C30CD"/>
    <w:rsid w:val="005C48C2"/>
    <w:rsid w:val="005E436F"/>
    <w:rsid w:val="005F4565"/>
    <w:rsid w:val="0060190B"/>
    <w:rsid w:val="0060330C"/>
    <w:rsid w:val="00610D2A"/>
    <w:rsid w:val="00613DD1"/>
    <w:rsid w:val="00622BE1"/>
    <w:rsid w:val="00633B90"/>
    <w:rsid w:val="00636B5C"/>
    <w:rsid w:val="00643F89"/>
    <w:rsid w:val="00651C47"/>
    <w:rsid w:val="006537DA"/>
    <w:rsid w:val="006544F7"/>
    <w:rsid w:val="006621CE"/>
    <w:rsid w:val="006662D9"/>
    <w:rsid w:val="00667328"/>
    <w:rsid w:val="00674062"/>
    <w:rsid w:val="00682331"/>
    <w:rsid w:val="00682D58"/>
    <w:rsid w:val="006926D9"/>
    <w:rsid w:val="006A0997"/>
    <w:rsid w:val="006A206D"/>
    <w:rsid w:val="006A796C"/>
    <w:rsid w:val="006B27BF"/>
    <w:rsid w:val="006C0ABB"/>
    <w:rsid w:val="006C5339"/>
    <w:rsid w:val="006C73DD"/>
    <w:rsid w:val="006C7AC3"/>
    <w:rsid w:val="006D0556"/>
    <w:rsid w:val="006D2916"/>
    <w:rsid w:val="006D558F"/>
    <w:rsid w:val="006E023F"/>
    <w:rsid w:val="006E45BF"/>
    <w:rsid w:val="006E5829"/>
    <w:rsid w:val="006F0FF9"/>
    <w:rsid w:val="006F47C2"/>
    <w:rsid w:val="00703E41"/>
    <w:rsid w:val="00707A1F"/>
    <w:rsid w:val="00720110"/>
    <w:rsid w:val="00721223"/>
    <w:rsid w:val="00723144"/>
    <w:rsid w:val="007278FB"/>
    <w:rsid w:val="007344C6"/>
    <w:rsid w:val="00737678"/>
    <w:rsid w:val="007417E9"/>
    <w:rsid w:val="00747161"/>
    <w:rsid w:val="00751627"/>
    <w:rsid w:val="00752A41"/>
    <w:rsid w:val="00771718"/>
    <w:rsid w:val="007746C2"/>
    <w:rsid w:val="007807C0"/>
    <w:rsid w:val="007852D0"/>
    <w:rsid w:val="0078535A"/>
    <w:rsid w:val="007A2326"/>
    <w:rsid w:val="007A3DFF"/>
    <w:rsid w:val="007A6039"/>
    <w:rsid w:val="007B15DC"/>
    <w:rsid w:val="007B3D4F"/>
    <w:rsid w:val="007D03C8"/>
    <w:rsid w:val="007D2580"/>
    <w:rsid w:val="007E6800"/>
    <w:rsid w:val="007E7997"/>
    <w:rsid w:val="007F55A5"/>
    <w:rsid w:val="00812E03"/>
    <w:rsid w:val="00813BDF"/>
    <w:rsid w:val="00814AAD"/>
    <w:rsid w:val="00825D7A"/>
    <w:rsid w:val="00831D4E"/>
    <w:rsid w:val="0083567B"/>
    <w:rsid w:val="00841842"/>
    <w:rsid w:val="008418CA"/>
    <w:rsid w:val="00842617"/>
    <w:rsid w:val="00845324"/>
    <w:rsid w:val="008472C6"/>
    <w:rsid w:val="00852696"/>
    <w:rsid w:val="008557FF"/>
    <w:rsid w:val="00856053"/>
    <w:rsid w:val="00857DAF"/>
    <w:rsid w:val="00871898"/>
    <w:rsid w:val="00876D2A"/>
    <w:rsid w:val="0088033E"/>
    <w:rsid w:val="00882EC6"/>
    <w:rsid w:val="00891D46"/>
    <w:rsid w:val="00892044"/>
    <w:rsid w:val="0089350E"/>
    <w:rsid w:val="008A4914"/>
    <w:rsid w:val="008B7621"/>
    <w:rsid w:val="008C3728"/>
    <w:rsid w:val="008C4A00"/>
    <w:rsid w:val="008C572F"/>
    <w:rsid w:val="008D045B"/>
    <w:rsid w:val="008D0AB7"/>
    <w:rsid w:val="008D3D58"/>
    <w:rsid w:val="008D5066"/>
    <w:rsid w:val="008D6DBB"/>
    <w:rsid w:val="00900A14"/>
    <w:rsid w:val="009075DA"/>
    <w:rsid w:val="0091400C"/>
    <w:rsid w:val="00914C52"/>
    <w:rsid w:val="0093044E"/>
    <w:rsid w:val="009310CD"/>
    <w:rsid w:val="009377EB"/>
    <w:rsid w:val="00942E79"/>
    <w:rsid w:val="00943D82"/>
    <w:rsid w:val="00946986"/>
    <w:rsid w:val="00950F47"/>
    <w:rsid w:val="009541CA"/>
    <w:rsid w:val="00961E86"/>
    <w:rsid w:val="00964F66"/>
    <w:rsid w:val="009653E1"/>
    <w:rsid w:val="00970820"/>
    <w:rsid w:val="00972D81"/>
    <w:rsid w:val="0098105D"/>
    <w:rsid w:val="009851A6"/>
    <w:rsid w:val="00985D71"/>
    <w:rsid w:val="00992144"/>
    <w:rsid w:val="009A0791"/>
    <w:rsid w:val="009A581C"/>
    <w:rsid w:val="009B3C14"/>
    <w:rsid w:val="009B4B8D"/>
    <w:rsid w:val="009B7108"/>
    <w:rsid w:val="009C2B97"/>
    <w:rsid w:val="009C2F53"/>
    <w:rsid w:val="009C66D0"/>
    <w:rsid w:val="009C7DC8"/>
    <w:rsid w:val="009D1A49"/>
    <w:rsid w:val="009D5B3E"/>
    <w:rsid w:val="009D7C10"/>
    <w:rsid w:val="009E0E00"/>
    <w:rsid w:val="009E1194"/>
    <w:rsid w:val="009E5FC1"/>
    <w:rsid w:val="009F1095"/>
    <w:rsid w:val="009F27F1"/>
    <w:rsid w:val="009F3740"/>
    <w:rsid w:val="009F49CC"/>
    <w:rsid w:val="009F7341"/>
    <w:rsid w:val="00A01C71"/>
    <w:rsid w:val="00A02962"/>
    <w:rsid w:val="00A13DF5"/>
    <w:rsid w:val="00A2531B"/>
    <w:rsid w:val="00A25465"/>
    <w:rsid w:val="00A312ED"/>
    <w:rsid w:val="00A35FFE"/>
    <w:rsid w:val="00A363FC"/>
    <w:rsid w:val="00A36A65"/>
    <w:rsid w:val="00A36BC1"/>
    <w:rsid w:val="00A4088E"/>
    <w:rsid w:val="00A41C0F"/>
    <w:rsid w:val="00A42894"/>
    <w:rsid w:val="00A46EB9"/>
    <w:rsid w:val="00A5357B"/>
    <w:rsid w:val="00A54665"/>
    <w:rsid w:val="00A56F76"/>
    <w:rsid w:val="00A573B2"/>
    <w:rsid w:val="00A65E7C"/>
    <w:rsid w:val="00A771A0"/>
    <w:rsid w:val="00A8017E"/>
    <w:rsid w:val="00A81ED2"/>
    <w:rsid w:val="00A8274D"/>
    <w:rsid w:val="00A94414"/>
    <w:rsid w:val="00AA0097"/>
    <w:rsid w:val="00AA1181"/>
    <w:rsid w:val="00AA650B"/>
    <w:rsid w:val="00AA7FD6"/>
    <w:rsid w:val="00AB2562"/>
    <w:rsid w:val="00AB3E96"/>
    <w:rsid w:val="00AC160D"/>
    <w:rsid w:val="00AC1BD3"/>
    <w:rsid w:val="00AD2501"/>
    <w:rsid w:val="00AD26F3"/>
    <w:rsid w:val="00AD3A7B"/>
    <w:rsid w:val="00AE101D"/>
    <w:rsid w:val="00AE1F97"/>
    <w:rsid w:val="00AE2EBB"/>
    <w:rsid w:val="00AE451C"/>
    <w:rsid w:val="00AF12F8"/>
    <w:rsid w:val="00AF3F75"/>
    <w:rsid w:val="00B04C9C"/>
    <w:rsid w:val="00B136FB"/>
    <w:rsid w:val="00B14981"/>
    <w:rsid w:val="00B16CB1"/>
    <w:rsid w:val="00B205DE"/>
    <w:rsid w:val="00B23795"/>
    <w:rsid w:val="00B24661"/>
    <w:rsid w:val="00B24C3D"/>
    <w:rsid w:val="00B24DAA"/>
    <w:rsid w:val="00B337D1"/>
    <w:rsid w:val="00B3630E"/>
    <w:rsid w:val="00B50852"/>
    <w:rsid w:val="00B56A7B"/>
    <w:rsid w:val="00B741A2"/>
    <w:rsid w:val="00B758B6"/>
    <w:rsid w:val="00B771EF"/>
    <w:rsid w:val="00B873FB"/>
    <w:rsid w:val="00B87FEF"/>
    <w:rsid w:val="00B90974"/>
    <w:rsid w:val="00B914A9"/>
    <w:rsid w:val="00BA208D"/>
    <w:rsid w:val="00BB3A2B"/>
    <w:rsid w:val="00BB3F12"/>
    <w:rsid w:val="00BB7CE4"/>
    <w:rsid w:val="00BC09F5"/>
    <w:rsid w:val="00BC137B"/>
    <w:rsid w:val="00BC33C1"/>
    <w:rsid w:val="00BC44C7"/>
    <w:rsid w:val="00BC65F4"/>
    <w:rsid w:val="00BD0278"/>
    <w:rsid w:val="00BD286B"/>
    <w:rsid w:val="00BE26C9"/>
    <w:rsid w:val="00BE3504"/>
    <w:rsid w:val="00BE54D1"/>
    <w:rsid w:val="00BE6F5E"/>
    <w:rsid w:val="00BE718B"/>
    <w:rsid w:val="00BF1A37"/>
    <w:rsid w:val="00BF39EF"/>
    <w:rsid w:val="00BF57B8"/>
    <w:rsid w:val="00C02493"/>
    <w:rsid w:val="00C05BB8"/>
    <w:rsid w:val="00C07369"/>
    <w:rsid w:val="00C11E00"/>
    <w:rsid w:val="00C22BCF"/>
    <w:rsid w:val="00C277BF"/>
    <w:rsid w:val="00C30596"/>
    <w:rsid w:val="00C3217F"/>
    <w:rsid w:val="00C446D6"/>
    <w:rsid w:val="00C46441"/>
    <w:rsid w:val="00C5334B"/>
    <w:rsid w:val="00C57883"/>
    <w:rsid w:val="00C6024E"/>
    <w:rsid w:val="00C614D7"/>
    <w:rsid w:val="00C63C57"/>
    <w:rsid w:val="00C65D8B"/>
    <w:rsid w:val="00C66242"/>
    <w:rsid w:val="00C66A81"/>
    <w:rsid w:val="00C74C7A"/>
    <w:rsid w:val="00C86BCB"/>
    <w:rsid w:val="00C9049F"/>
    <w:rsid w:val="00CA00E0"/>
    <w:rsid w:val="00CA04CD"/>
    <w:rsid w:val="00CA23B2"/>
    <w:rsid w:val="00CA5A06"/>
    <w:rsid w:val="00CB0FEA"/>
    <w:rsid w:val="00CB4053"/>
    <w:rsid w:val="00CC29EF"/>
    <w:rsid w:val="00CC2CEF"/>
    <w:rsid w:val="00CD40DC"/>
    <w:rsid w:val="00CF00EC"/>
    <w:rsid w:val="00D158B3"/>
    <w:rsid w:val="00D166FA"/>
    <w:rsid w:val="00D21438"/>
    <w:rsid w:val="00D27AD7"/>
    <w:rsid w:val="00D3459E"/>
    <w:rsid w:val="00D42502"/>
    <w:rsid w:val="00D53E84"/>
    <w:rsid w:val="00D548E0"/>
    <w:rsid w:val="00D55FE4"/>
    <w:rsid w:val="00D56B57"/>
    <w:rsid w:val="00D63668"/>
    <w:rsid w:val="00D667AC"/>
    <w:rsid w:val="00D67E0D"/>
    <w:rsid w:val="00D818D2"/>
    <w:rsid w:val="00D83DE1"/>
    <w:rsid w:val="00D9033B"/>
    <w:rsid w:val="00D90D1D"/>
    <w:rsid w:val="00D91885"/>
    <w:rsid w:val="00D9347D"/>
    <w:rsid w:val="00D96E55"/>
    <w:rsid w:val="00DB24B3"/>
    <w:rsid w:val="00DB5A24"/>
    <w:rsid w:val="00DD5A09"/>
    <w:rsid w:val="00DE15C6"/>
    <w:rsid w:val="00DF1256"/>
    <w:rsid w:val="00E00E04"/>
    <w:rsid w:val="00E07611"/>
    <w:rsid w:val="00E1264E"/>
    <w:rsid w:val="00E15BCA"/>
    <w:rsid w:val="00E26734"/>
    <w:rsid w:val="00E37D2C"/>
    <w:rsid w:val="00E4104E"/>
    <w:rsid w:val="00E517F1"/>
    <w:rsid w:val="00E53E9D"/>
    <w:rsid w:val="00E57440"/>
    <w:rsid w:val="00E57D51"/>
    <w:rsid w:val="00E61C41"/>
    <w:rsid w:val="00E633CB"/>
    <w:rsid w:val="00E65295"/>
    <w:rsid w:val="00E7283F"/>
    <w:rsid w:val="00E869E6"/>
    <w:rsid w:val="00E97339"/>
    <w:rsid w:val="00E97B0E"/>
    <w:rsid w:val="00EA6002"/>
    <w:rsid w:val="00EB0B2E"/>
    <w:rsid w:val="00EB0FA9"/>
    <w:rsid w:val="00EB3259"/>
    <w:rsid w:val="00ED0E8B"/>
    <w:rsid w:val="00ED14D1"/>
    <w:rsid w:val="00ED29A9"/>
    <w:rsid w:val="00ED4823"/>
    <w:rsid w:val="00ED5BEE"/>
    <w:rsid w:val="00EE2DDB"/>
    <w:rsid w:val="00EF44C1"/>
    <w:rsid w:val="00F07BA4"/>
    <w:rsid w:val="00F101EE"/>
    <w:rsid w:val="00F12B52"/>
    <w:rsid w:val="00F1481D"/>
    <w:rsid w:val="00F14B36"/>
    <w:rsid w:val="00F14E02"/>
    <w:rsid w:val="00F227CD"/>
    <w:rsid w:val="00F259BA"/>
    <w:rsid w:val="00F30219"/>
    <w:rsid w:val="00F3134E"/>
    <w:rsid w:val="00F313C0"/>
    <w:rsid w:val="00F33096"/>
    <w:rsid w:val="00F35A28"/>
    <w:rsid w:val="00F42A87"/>
    <w:rsid w:val="00F45EF0"/>
    <w:rsid w:val="00F52C23"/>
    <w:rsid w:val="00F52D32"/>
    <w:rsid w:val="00F52D59"/>
    <w:rsid w:val="00F54147"/>
    <w:rsid w:val="00F56507"/>
    <w:rsid w:val="00F607C2"/>
    <w:rsid w:val="00F63D6D"/>
    <w:rsid w:val="00F779E1"/>
    <w:rsid w:val="00F82E80"/>
    <w:rsid w:val="00F87D18"/>
    <w:rsid w:val="00F91EBA"/>
    <w:rsid w:val="00F93EA5"/>
    <w:rsid w:val="00F9407A"/>
    <w:rsid w:val="00F96FF1"/>
    <w:rsid w:val="00F979DD"/>
    <w:rsid w:val="00FB10BD"/>
    <w:rsid w:val="00FB35E4"/>
    <w:rsid w:val="00FC0901"/>
    <w:rsid w:val="00FC47C5"/>
    <w:rsid w:val="00FD2EBC"/>
    <w:rsid w:val="00FD4623"/>
    <w:rsid w:val="00FD46D3"/>
    <w:rsid w:val="00FD4EA3"/>
    <w:rsid w:val="00FE5058"/>
    <w:rsid w:val="00FE7EA7"/>
    <w:rsid w:val="00FF1330"/>
    <w:rsid w:val="00FF13DB"/>
    <w:rsid w:val="00FF2305"/>
    <w:rsid w:val="00FF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DE261A-3A2F-4D98-8E21-147A5C8C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C57"/>
  </w:style>
  <w:style w:type="paragraph" w:styleId="1">
    <w:name w:val="heading 1"/>
    <w:basedOn w:val="a"/>
    <w:next w:val="a"/>
    <w:link w:val="10"/>
    <w:uiPriority w:val="99"/>
    <w:qFormat/>
    <w:rsid w:val="00294C57"/>
    <w:pPr>
      <w:keepNext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1D4E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294C5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D63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31D4E"/>
    <w:rPr>
      <w:rFonts w:cs="Times New Roman"/>
      <w:sz w:val="2"/>
    </w:rPr>
  </w:style>
  <w:style w:type="paragraph" w:styleId="a6">
    <w:name w:val="Block Text"/>
    <w:basedOn w:val="a"/>
    <w:uiPriority w:val="99"/>
    <w:rsid w:val="00415D51"/>
    <w:pPr>
      <w:ind w:left="6804" w:right="-313"/>
    </w:pPr>
  </w:style>
  <w:style w:type="table" w:styleId="a7">
    <w:name w:val="Table Grid"/>
    <w:basedOn w:val="a1"/>
    <w:uiPriority w:val="99"/>
    <w:locked/>
    <w:rsid w:val="00016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D25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uiPriority w:val="1"/>
    <w:qFormat/>
    <w:rsid w:val="00422F38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2673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link w:val="a9"/>
    <w:uiPriority w:val="99"/>
    <w:rsid w:val="00E26734"/>
    <w:rPr>
      <w:rFonts w:ascii="Calibri" w:hAnsi="Calibri"/>
    </w:rPr>
  </w:style>
  <w:style w:type="paragraph" w:customStyle="1" w:styleId="ConsPlusNormal">
    <w:name w:val="ConsPlusNormal"/>
    <w:rsid w:val="00C07369"/>
    <w:pPr>
      <w:widowControl w:val="0"/>
      <w:autoSpaceDE w:val="0"/>
      <w:autoSpaceDN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26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26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E81F5-D8A4-4D9E-8896-23445CED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16</Pages>
  <Words>4199</Words>
  <Characters>23939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 All</Company>
  <LinksUpToDate>false</LinksUpToDate>
  <CharactersWithSpaces>28082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All</dc:creator>
  <cp:keywords/>
  <dc:description/>
  <cp:lastModifiedBy>Лаврова</cp:lastModifiedBy>
  <cp:revision>357</cp:revision>
  <cp:lastPrinted>2024-05-01T23:35:00Z</cp:lastPrinted>
  <dcterms:created xsi:type="dcterms:W3CDTF">2014-12-23T07:20:00Z</dcterms:created>
  <dcterms:modified xsi:type="dcterms:W3CDTF">2024-05-17T06:48:00Z</dcterms:modified>
</cp:coreProperties>
</file>