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9731" w:type="dxa"/>
        <w:tblLook w:val="00A0" w:firstRow="1" w:lastRow="0" w:firstColumn="1" w:lastColumn="0" w:noHBand="0" w:noVBand="0"/>
      </w:tblPr>
      <w:tblGrid>
        <w:gridCol w:w="4643"/>
        <w:gridCol w:w="2694"/>
        <w:gridCol w:w="2394"/>
      </w:tblGrid>
      <w:tr w:rsidR="0088171A" w:rsidRPr="0088171A" w:rsidTr="00A85086">
        <w:tc>
          <w:tcPr>
            <w:tcW w:w="4643" w:type="dxa"/>
            <w:hideMark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8171A">
              <w:rPr>
                <w:rFonts w:ascii="Times New Roman" w:hAnsi="Times New Roman" w:cs="Times New Roman"/>
              </w:rPr>
              <w:t xml:space="preserve">                         </w:t>
            </w:r>
            <w:r w:rsidRPr="0088171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88" w:type="dxa"/>
            <w:gridSpan w:val="2"/>
            <w:hideMark/>
          </w:tcPr>
          <w:p w:rsidR="0088171A" w:rsidRPr="0088171A" w:rsidRDefault="0088171A" w:rsidP="00A85086">
            <w:pPr>
              <w:jc w:val="center"/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88171A" w:rsidRPr="0088171A" w:rsidTr="00A85086">
        <w:tc>
          <w:tcPr>
            <w:tcW w:w="4643" w:type="dxa"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Дата начала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88171A" w:rsidRPr="0088171A" w:rsidRDefault="0088171A" w:rsidP="00A85086">
            <w:pPr>
              <w:jc w:val="center"/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31.01.2025</w:t>
            </w:r>
          </w:p>
        </w:tc>
      </w:tr>
      <w:tr w:rsidR="0088171A" w:rsidRPr="0088171A" w:rsidTr="00A85086">
        <w:tc>
          <w:tcPr>
            <w:tcW w:w="4643" w:type="dxa"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Дата окончания приема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88171A" w:rsidRPr="0088171A" w:rsidRDefault="0088171A" w:rsidP="00A85086">
            <w:pPr>
              <w:jc w:val="center"/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06.02.2025</w:t>
            </w:r>
          </w:p>
        </w:tc>
      </w:tr>
      <w:tr w:rsidR="0088171A" w:rsidRPr="0088171A" w:rsidTr="00A85086">
        <w:tc>
          <w:tcPr>
            <w:tcW w:w="4643" w:type="dxa"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Почтовый адрес для направления заключений на проект</w:t>
            </w:r>
          </w:p>
        </w:tc>
        <w:tc>
          <w:tcPr>
            <w:tcW w:w="2394" w:type="dxa"/>
            <w:hideMark/>
          </w:tcPr>
          <w:p w:rsidR="0088171A" w:rsidRPr="0088171A" w:rsidRDefault="0088171A" w:rsidP="00A85086">
            <w:pPr>
              <w:jc w:val="center"/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692460, Приморский край, пгт Ольга,</w:t>
            </w:r>
          </w:p>
          <w:p w:rsidR="0088171A" w:rsidRPr="0088171A" w:rsidRDefault="0088171A" w:rsidP="00A85086">
            <w:pPr>
              <w:jc w:val="center"/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ул. Ленинская, 8</w:t>
            </w:r>
          </w:p>
        </w:tc>
      </w:tr>
      <w:tr w:rsidR="0088171A" w:rsidRPr="0088171A" w:rsidTr="00A85086">
        <w:tc>
          <w:tcPr>
            <w:tcW w:w="4643" w:type="dxa"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hideMark/>
          </w:tcPr>
          <w:p w:rsidR="0088171A" w:rsidRPr="0088171A" w:rsidRDefault="0088171A" w:rsidP="00A85086">
            <w:pPr>
              <w:rPr>
                <w:rFonts w:ascii="Times New Roman" w:hAnsi="Times New Roman" w:cs="Times New Roman"/>
              </w:rPr>
            </w:pPr>
            <w:r w:rsidRPr="0088171A">
              <w:rPr>
                <w:rFonts w:ascii="Times New Roman" w:hAnsi="Times New Roman" w:cs="Times New Roman"/>
              </w:rPr>
              <w:t>Электронный адрес для направления заключений на проект</w:t>
            </w:r>
          </w:p>
        </w:tc>
        <w:tc>
          <w:tcPr>
            <w:tcW w:w="2394" w:type="dxa"/>
            <w:vAlign w:val="center"/>
            <w:hideMark/>
          </w:tcPr>
          <w:p w:rsidR="0088171A" w:rsidRPr="0088171A" w:rsidRDefault="0088171A" w:rsidP="00A85086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88171A">
                <w:rPr>
                  <w:rStyle w:val="aa"/>
                  <w:rFonts w:ascii="Times New Roman" w:hAnsi="Times New Roman" w:cs="Times New Roman"/>
                </w:rPr>
                <w:t>admrab2013@mail.ru</w:t>
              </w:r>
            </w:hyperlink>
            <w:r w:rsidRPr="008817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8171A" w:rsidRPr="0088171A" w:rsidRDefault="0088171A" w:rsidP="0088171A">
      <w:pPr>
        <w:jc w:val="center"/>
        <w:rPr>
          <w:rFonts w:ascii="Times New Roman" w:hAnsi="Times New Roman" w:cs="Times New Roman"/>
          <w:noProof/>
        </w:rPr>
      </w:pPr>
    </w:p>
    <w:p w:rsidR="0088171A" w:rsidRDefault="0088171A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D57453" w:rsidRPr="00D57453" w:rsidTr="003F1494">
        <w:trPr>
          <w:jc w:val="center"/>
        </w:trPr>
        <w:tc>
          <w:tcPr>
            <w:tcW w:w="8394" w:type="dxa"/>
          </w:tcPr>
          <w:p w:rsidR="0095486C" w:rsidRDefault="001E7A2E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453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Об утверждении </w:t>
            </w:r>
            <w:hyperlink w:anchor="Par19" w:history="1">
              <w:r w:rsidR="0095486C" w:rsidRPr="0095486C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Поряд</w:t>
              </w:r>
            </w:hyperlink>
            <w:r w:rsid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r w:rsidR="0095486C"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</w:t>
            </w:r>
          </w:p>
          <w:p w:rsidR="0095486C" w:rsidRDefault="0095486C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</w:pPr>
            <w:r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подготовки ею заключений</w:t>
            </w:r>
            <w:r w:rsidRPr="00D57453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 </w:t>
            </w:r>
          </w:p>
          <w:p w:rsidR="00865265" w:rsidRPr="00281F2A" w:rsidRDefault="00865265" w:rsidP="0095486C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34186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от </w:t>
      </w:r>
      <w:r w:rsidR="0095486C" w:rsidRPr="0095486C">
        <w:rPr>
          <w:rFonts w:ascii="Times New Roman" w:hAnsi="Times New Roman" w:cs="Times New Roman"/>
          <w:sz w:val="28"/>
          <w:szCs w:val="28"/>
        </w:rPr>
        <w:t>29.12.2012 №</w:t>
      </w:r>
      <w:r w:rsidRPr="0095486C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hyperlink r:id="rId14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Приморского края от 13.08.2013 № 243-КЗ «Об образовании в Приморском крае»</w:t>
      </w:r>
      <w:r w:rsidR="00234186" w:rsidRPr="0095486C">
        <w:rPr>
          <w:rFonts w:ascii="Times New Roman" w:hAnsi="Times New Roman" w:cs="Times New Roman"/>
          <w:sz w:val="28"/>
          <w:szCs w:val="28"/>
        </w:rPr>
        <w:t>, П</w:t>
      </w:r>
      <w:r w:rsidRPr="0095486C">
        <w:rPr>
          <w:rFonts w:ascii="Times New Roman" w:hAnsi="Times New Roman" w:cs="Times New Roman"/>
          <w:sz w:val="28"/>
          <w:szCs w:val="28"/>
        </w:rPr>
        <w:t>орядк</w:t>
      </w:r>
      <w:r w:rsidR="00234186" w:rsidRPr="0095486C">
        <w:rPr>
          <w:rFonts w:ascii="Times New Roman" w:hAnsi="Times New Roman" w:cs="Times New Roman"/>
          <w:sz w:val="28"/>
          <w:szCs w:val="28"/>
        </w:rPr>
        <w:t>ом</w:t>
      </w:r>
      <w:r w:rsidRPr="0095486C">
        <w:rPr>
          <w:rFonts w:ascii="Times New Roman" w:hAnsi="Times New Roman" w:cs="Times New Roman"/>
          <w:sz w:val="28"/>
          <w:szCs w:val="28"/>
        </w:rPr>
        <w:t xml:space="preserve"> создания, реорганизации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, изменения типа и </w:t>
      </w:r>
      <w:r w:rsidRPr="0095486C">
        <w:rPr>
          <w:rFonts w:ascii="Times New Roman" w:hAnsi="Times New Roman" w:cs="Times New Roman"/>
          <w:sz w:val="28"/>
          <w:szCs w:val="28"/>
        </w:rPr>
        <w:t xml:space="preserve">ликвидации муниципальных 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учреждений Ольгинского муниципального округа, а также утверждения уставов муниципальных учреждений Ольгинского муниципального округа и внесения в них изменений, </w:t>
      </w:r>
      <w:r w:rsidRPr="0095486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</w:t>
      </w:r>
      <w:r w:rsidRPr="0095486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</w:t>
      </w:r>
      <w:r w:rsidR="00234186" w:rsidRPr="0095486C">
        <w:rPr>
          <w:rFonts w:ascii="Times New Roman" w:hAnsi="Times New Roman" w:cs="Times New Roman"/>
          <w:sz w:val="28"/>
          <w:szCs w:val="28"/>
        </w:rPr>
        <w:t>№ 543 от 09.08</w:t>
      </w:r>
      <w:r w:rsidRPr="0095486C">
        <w:rPr>
          <w:rFonts w:ascii="Times New Roman" w:hAnsi="Times New Roman" w:cs="Times New Roman"/>
          <w:sz w:val="28"/>
          <w:szCs w:val="28"/>
        </w:rPr>
        <w:t>.202</w:t>
      </w:r>
      <w:r w:rsidR="00234186" w:rsidRPr="0095486C">
        <w:rPr>
          <w:rFonts w:ascii="Times New Roman" w:hAnsi="Times New Roman" w:cs="Times New Roman"/>
          <w:sz w:val="28"/>
          <w:szCs w:val="28"/>
        </w:rPr>
        <w:t>4</w:t>
      </w:r>
      <w:r w:rsidRPr="0095486C">
        <w:rPr>
          <w:rFonts w:ascii="Times New Roman" w:hAnsi="Times New Roman" w:cs="Times New Roman"/>
          <w:sz w:val="28"/>
          <w:szCs w:val="28"/>
        </w:rPr>
        <w:t xml:space="preserve">, в целях проведения оценки последствий принятия решения о реорганизации или ликвидации муниципальных образовательных организаций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руководствуясь </w:t>
      </w:r>
      <w:hyperlink r:id="rId15" w:history="1">
        <w:r w:rsidRPr="009548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74129">
        <w:rPr>
          <w:rFonts w:ascii="Times New Roman" w:hAnsi="Times New Roman" w:cs="Times New Roman"/>
          <w:sz w:val="28"/>
          <w:szCs w:val="28"/>
        </w:rPr>
        <w:t xml:space="preserve"> </w:t>
      </w:r>
      <w:r w:rsidRPr="009548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34186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>ПОСТАНОВЛЯЕТ</w:t>
      </w:r>
      <w:r w:rsidR="006A762B" w:rsidRPr="0095486C">
        <w:rPr>
          <w:rFonts w:ascii="Times New Roman" w:hAnsi="Times New Roman" w:cs="Times New Roman"/>
          <w:sz w:val="28"/>
          <w:szCs w:val="28"/>
        </w:rPr>
        <w:t>:</w:t>
      </w:r>
    </w:p>
    <w:p w:rsidR="006A762B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19" w:history="1">
        <w:r w:rsidRPr="009548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</w:t>
      </w:r>
      <w:r w:rsidR="0095486C" w:rsidRPr="0095486C">
        <w:rPr>
          <w:rFonts w:ascii="Times New Roman" w:hAnsi="Times New Roman" w:cs="Times New Roman"/>
          <w:sz w:val="28"/>
          <w:szCs w:val="28"/>
        </w:rPr>
        <w:t>ения и подготовки ею заключений</w:t>
      </w:r>
      <w:r w:rsidRPr="0095486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A762B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2. </w:t>
      </w:r>
      <w:r w:rsidR="00D1313D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95486C">
        <w:rPr>
          <w:rFonts w:ascii="Times New Roman" w:hAnsi="Times New Roman" w:cs="Times New Roman"/>
          <w:sz w:val="28"/>
          <w:szCs w:val="28"/>
        </w:rPr>
        <w:t xml:space="preserve">по проведению оценки последствий </w:t>
      </w:r>
      <w:r w:rsidR="00A74129">
        <w:rPr>
          <w:rFonts w:ascii="Times New Roman" w:hAnsi="Times New Roman" w:cs="Times New Roman"/>
          <w:sz w:val="28"/>
          <w:szCs w:val="28"/>
        </w:rPr>
        <w:t>принятия решения о реорганизаци</w:t>
      </w:r>
      <w:r w:rsidRPr="0095486C">
        <w:rPr>
          <w:rFonts w:ascii="Times New Roman" w:hAnsi="Times New Roman" w:cs="Times New Roman"/>
          <w:sz w:val="28"/>
          <w:szCs w:val="28"/>
        </w:rPr>
        <w:t xml:space="preserve"> или ликвидации муниципальной образовательной организации </w:t>
      </w:r>
      <w:r w:rsidR="0095486C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313D">
        <w:rPr>
          <w:rFonts w:ascii="Times New Roman" w:hAnsi="Times New Roman" w:cs="Times New Roman"/>
          <w:sz w:val="28"/>
          <w:szCs w:val="28"/>
        </w:rPr>
        <w:t xml:space="preserve"> и утвердить её состав</w:t>
      </w:r>
      <w:r w:rsidRPr="0095486C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5486C" w:rsidRP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 Отделу организационной работы аппарата администрации Ольгинского муниципального округа обеспечить</w:t>
      </w:r>
      <w:r w:rsidR="00D13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официальное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обнародование настоящего постановления.</w:t>
      </w:r>
    </w:p>
    <w:p w:rsidR="0095486C" w:rsidRP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вступает в силу со дня его </w:t>
      </w:r>
      <w:r w:rsidR="00D13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официального 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обнародования.</w:t>
      </w:r>
    </w:p>
    <w:p w:rsidR="0095486C" w:rsidRP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C110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собой.</w:t>
      </w:r>
    </w:p>
    <w:p w:rsid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5486C" w:rsidRPr="00281F2A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5486C" w:rsidRPr="00262424" w:rsidRDefault="0095486C" w:rsidP="0095486C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262424">
        <w:rPr>
          <w:rFonts w:ascii="Times New Roman" w:hAnsi="Times New Roman" w:cs="Times New Roman"/>
          <w:bCs/>
          <w:sz w:val="28"/>
          <w:szCs w:val="27"/>
        </w:rPr>
        <w:t>И.о. главы Ольгинского муниципального округа</w:t>
      </w:r>
      <w:r w:rsidRPr="00262424">
        <w:rPr>
          <w:rFonts w:ascii="Times New Roman" w:hAnsi="Times New Roman" w:cs="Times New Roman"/>
          <w:bCs/>
          <w:sz w:val="28"/>
          <w:szCs w:val="27"/>
        </w:rPr>
        <w:tab/>
        <w:t>А.В. Чевтаева</w:t>
      </w:r>
    </w:p>
    <w:p w:rsidR="0095486C" w:rsidRDefault="0095486C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86C" w:rsidRDefault="0095486C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86C" w:rsidRDefault="0095486C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Приложение 1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к постановлению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администрации</w:t>
      </w:r>
    </w:p>
    <w:p w:rsidR="006A762B" w:rsidRPr="007612B2" w:rsidRDefault="003C1103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Ольгинского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муниципального округа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 xml:space="preserve">от </w:t>
      </w:r>
      <w:r w:rsidR="003C1103" w:rsidRPr="007612B2">
        <w:rPr>
          <w:rFonts w:ascii="Times New Roman" w:hAnsi="Times New Roman" w:cs="Times New Roman"/>
        </w:rPr>
        <w:t>__________№____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bookmarkStart w:id="1" w:name="Par19"/>
      <w:bookmarkEnd w:id="1"/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Порядок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проведения оценки последствий принятия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решения о реорганизации или ликвидации муниципальной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образовательной организации, включая критерии этой оценки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(по типам данных образовательных организаций), в том числе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порядок создания комиссии по оценке последствий такого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решения и подготовки ею заключений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EE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1. </w:t>
      </w:r>
      <w:r w:rsidR="00D1313D">
        <w:rPr>
          <w:rFonts w:ascii="Times New Roman" w:hAnsi="Times New Roman" w:cs="Times New Roman"/>
          <w:sz w:val="28"/>
          <w:szCs w:val="28"/>
        </w:rPr>
        <w:t xml:space="preserve"> </w:t>
      </w:r>
      <w:r w:rsidRPr="007612B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E76AC" w:rsidRPr="00EE76AC"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проведения оценки последствий принятия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решения о реорганизации или ликвидации муниципальной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образовательной организации, включая критерии этой оценки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(по типам данных образовательных организаций), в том числе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порядок создания комиссии по оценке последствий такого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решения и подготовки ею заключений</w:t>
      </w:r>
      <w:r w:rsidR="00EE76AC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7612B2">
        <w:rPr>
          <w:rFonts w:ascii="Times New Roman" w:hAnsi="Times New Roman" w:cs="Times New Roman"/>
          <w:sz w:val="28"/>
          <w:szCs w:val="28"/>
        </w:rPr>
        <w:t xml:space="preserve"> регламентирует процедуру проведения оценки последствий принятия решения о реорганизации или ликвидации муниципальной образовательной организации  </w:t>
      </w:r>
      <w:r w:rsidR="003C1103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C0C15">
        <w:rPr>
          <w:rFonts w:ascii="Times New Roman" w:hAnsi="Times New Roman" w:cs="Times New Roman"/>
          <w:sz w:val="28"/>
          <w:szCs w:val="28"/>
        </w:rPr>
        <w:t xml:space="preserve"> </w:t>
      </w:r>
      <w:r w:rsidR="000C0C15" w:rsidRPr="007612B2">
        <w:rPr>
          <w:rFonts w:ascii="Times New Roman" w:hAnsi="Times New Roman" w:cs="Times New Roman"/>
          <w:sz w:val="28"/>
          <w:szCs w:val="28"/>
        </w:rPr>
        <w:t>(далее - образовательная организация)</w:t>
      </w:r>
      <w:r w:rsidRPr="007612B2">
        <w:rPr>
          <w:rFonts w:ascii="Times New Roman" w:hAnsi="Times New Roman" w:cs="Times New Roman"/>
          <w:sz w:val="28"/>
          <w:szCs w:val="28"/>
        </w:rPr>
        <w:t xml:space="preserve">, включая критерии этой оценки по типам данных образовательных организаций, а также процедуру создания комиссии по оценке последствий такого решения </w:t>
      </w:r>
      <w:r w:rsidR="00CB28F0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7612B2">
        <w:rPr>
          <w:rFonts w:ascii="Times New Roman" w:hAnsi="Times New Roman" w:cs="Times New Roman"/>
          <w:sz w:val="28"/>
          <w:szCs w:val="28"/>
        </w:rPr>
        <w:t>и подготовки ею заключений.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2. Проведение оценки последствий принятия решения о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3. Проведение оценки последствий принятия решения о реорганизации или ликвидации образовательной организации осуществляется комиссией, </w:t>
      </w:r>
      <w:r w:rsidRPr="007612B2">
        <w:rPr>
          <w:rFonts w:ascii="Times New Roman" w:hAnsi="Times New Roman" w:cs="Times New Roman"/>
          <w:sz w:val="28"/>
          <w:szCs w:val="28"/>
        </w:rPr>
        <w:lastRenderedPageBreak/>
        <w:t xml:space="preserve">создаваемой администрацией </w:t>
      </w:r>
      <w:r w:rsidR="003C1103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</w:t>
      </w:r>
      <w:r w:rsidR="00CB28F0">
        <w:rPr>
          <w:rFonts w:ascii="Times New Roman" w:hAnsi="Times New Roman" w:cs="Times New Roman"/>
          <w:sz w:val="28"/>
          <w:szCs w:val="28"/>
        </w:rPr>
        <w:t xml:space="preserve">  </w:t>
      </w:r>
      <w:r w:rsidRPr="007612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1103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МО),  при принятии решения о реорганизации </w:t>
      </w:r>
      <w:r w:rsidR="000C0C15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12B2">
        <w:rPr>
          <w:rFonts w:ascii="Times New Roman" w:hAnsi="Times New Roman" w:cs="Times New Roman"/>
          <w:sz w:val="28"/>
          <w:szCs w:val="28"/>
        </w:rPr>
        <w:t>ликвидации муниципальной образовательной организации.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4. В состав комиссии включают</w:t>
      </w:r>
      <w:r w:rsidR="003C1103" w:rsidRPr="007612B2">
        <w:rPr>
          <w:rFonts w:ascii="Times New Roman" w:hAnsi="Times New Roman" w:cs="Times New Roman"/>
          <w:sz w:val="28"/>
          <w:szCs w:val="28"/>
        </w:rPr>
        <w:t>ся представители органов местного самоуправления</w:t>
      </w:r>
      <w:r w:rsidRPr="007612B2">
        <w:rPr>
          <w:rFonts w:ascii="Times New Roman" w:hAnsi="Times New Roman" w:cs="Times New Roman"/>
          <w:sz w:val="28"/>
          <w:szCs w:val="28"/>
        </w:rPr>
        <w:t>,</w:t>
      </w:r>
      <w:r w:rsidR="003C1103" w:rsidRPr="007612B2">
        <w:rPr>
          <w:rFonts w:ascii="Times New Roman" w:hAnsi="Times New Roman" w:cs="Times New Roman"/>
          <w:sz w:val="28"/>
          <w:szCs w:val="28"/>
        </w:rPr>
        <w:t xml:space="preserve"> представители муниципальных организаций, </w:t>
      </w:r>
      <w:r w:rsidRPr="007612B2">
        <w:rPr>
          <w:rFonts w:ascii="Times New Roman" w:hAnsi="Times New Roman" w:cs="Times New Roman"/>
          <w:sz w:val="28"/>
          <w:szCs w:val="28"/>
        </w:rPr>
        <w:t>а также</w:t>
      </w:r>
      <w:r w:rsidR="007612B2" w:rsidRPr="007612B2"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объединений и организаций</w:t>
      </w:r>
      <w:r w:rsidRPr="007612B2">
        <w:rPr>
          <w:rFonts w:ascii="Times New Roman" w:hAnsi="Times New Roman" w:cs="Times New Roman"/>
          <w:sz w:val="28"/>
          <w:szCs w:val="28"/>
        </w:rPr>
        <w:t xml:space="preserve">. Состав муниципальной комиссии утверждается постановлением администрации </w:t>
      </w:r>
      <w:r w:rsidR="007612B2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5. В своей деятельности комиссия руководствуется принципами законности, равноправия всех ее членов и гласности. Работа в </w:t>
      </w:r>
      <w:r w:rsidR="00CB28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12B2">
        <w:rPr>
          <w:rFonts w:ascii="Times New Roman" w:hAnsi="Times New Roman" w:cs="Times New Roman"/>
          <w:sz w:val="28"/>
          <w:szCs w:val="28"/>
        </w:rPr>
        <w:t>комиссии осуществляется на безвозмездной основе.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6. Оценка последствий принятия решения о реорганизации или ликвидации муниципальной образовательной организации осуществляется комиссией исходя из критериев этой оценки, указанных в </w:t>
      </w:r>
      <w:hyperlink w:anchor="Par35" w:history="1">
        <w:r w:rsidRPr="007612B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7612B2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оценки качества деятельности и уровня материально-технического и кадрового обеспечения муниципальной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оценки соблюдения установленных действующим законодательством требований и норм, установленных в отношении муниципальной образовательной организации соответствующего типа.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7612B2">
        <w:rPr>
          <w:rFonts w:ascii="Times New Roman" w:hAnsi="Times New Roman" w:cs="Times New Roman"/>
          <w:sz w:val="28"/>
          <w:szCs w:val="28"/>
        </w:rPr>
        <w:t>7. Критерием оценки последствий принятия решения о реорганизации или ликвидации муниципальной дошкольной образовательной организации, муниципальной общеобразовательной организации или муниципальной организации дополнительного образования явл</w:t>
      </w:r>
      <w:r w:rsidR="007612B2" w:rsidRPr="007612B2">
        <w:rPr>
          <w:rFonts w:ascii="Times New Roman" w:hAnsi="Times New Roman" w:cs="Times New Roman"/>
          <w:sz w:val="28"/>
          <w:szCs w:val="28"/>
        </w:rPr>
        <w:t>яется сохранение на территории 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</w:t>
      </w:r>
      <w:r w:rsidR="000C0C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612B2">
        <w:rPr>
          <w:rFonts w:ascii="Times New Roman" w:hAnsi="Times New Roman" w:cs="Times New Roman"/>
          <w:sz w:val="28"/>
          <w:szCs w:val="28"/>
        </w:rPr>
        <w:t xml:space="preserve">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- прогноза демографической ситуации на территории </w:t>
      </w:r>
      <w:r w:rsidR="007612B2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возможного увеличения плотности населения в соответствии с документами территориального планирования муниципального образования;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- наличия возможности приема граждан в другие образовательные организации, осуществляющие в </w:t>
      </w:r>
      <w:r w:rsidR="00CA5ED5">
        <w:rPr>
          <w:rFonts w:ascii="Times New Roman" w:hAnsi="Times New Roman" w:cs="Times New Roman"/>
          <w:sz w:val="28"/>
          <w:szCs w:val="28"/>
        </w:rPr>
        <w:t>Ольгинском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муниципальном округе образовательную деятельность по реализации соответствующих образовательных программ;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- территориальной доступности других образовательных организаций, осуществляющих в </w:t>
      </w:r>
      <w:r w:rsidR="00CA5ED5">
        <w:rPr>
          <w:rFonts w:ascii="Times New Roman" w:hAnsi="Times New Roman" w:cs="Times New Roman"/>
          <w:sz w:val="28"/>
          <w:szCs w:val="28"/>
        </w:rPr>
        <w:t>Ольгинском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муниципальном округе образовательную деятельность по реализации соответствующих образовательных программ, в том числе с учетом возможности организации транспортного сопровождения обучающихся к образовательным организациям и (или) их круглосуточного пребывания в них;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lastRenderedPageBreak/>
        <w:t>- минимизации возможных социальных рисков в отношении работников реорганизуемой или ликвидируемой образовательной организации.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8. Комиссию возглавляет председатель комиссии. В отсутствие председателя его функции исполняет заместитель председателя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документов, а также оформляет заключения комиссии по результатам ее заседаний. Секретарь является членом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9. Комиссия работает на постоянной основе.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10. Комиссия вправе: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направлять запросы в федеральные и региональные органы государственной власти, органы местного самоуправления, предприятия, учреждения и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приглашать на заседания комиссии должностных лиц, представителей образовательной организации, в отношении которой принимается решение о реорганизации (ликвидации), привлекать экспертов, специалистов в различных областях деятельности для получения разъяснений, информации, консультаций, экспертных заключений;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осуществлять иные действия, необходимые для подготовки нормативно обоснованного и мотивированного заключения.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11. </w:t>
      </w:r>
      <w:r w:rsidR="007612B2" w:rsidRPr="007612B2">
        <w:rPr>
          <w:rFonts w:ascii="Times New Roman" w:hAnsi="Times New Roman" w:cs="Times New Roman"/>
          <w:sz w:val="28"/>
          <w:szCs w:val="28"/>
        </w:rPr>
        <w:t>М</w:t>
      </w:r>
      <w:r w:rsidR="00A50B7D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7612B2" w:rsidRPr="007612B2">
        <w:rPr>
          <w:rFonts w:ascii="Times New Roman" w:hAnsi="Times New Roman" w:cs="Times New Roman"/>
          <w:sz w:val="28"/>
          <w:szCs w:val="28"/>
        </w:rPr>
        <w:t>«Ольгинский Отдел народного образования»</w:t>
      </w:r>
      <w:r w:rsidR="000C0C15">
        <w:rPr>
          <w:rFonts w:ascii="Times New Roman" w:hAnsi="Times New Roman" w:cs="Times New Roman"/>
          <w:sz w:val="28"/>
          <w:szCs w:val="28"/>
        </w:rPr>
        <w:t xml:space="preserve"> (далее – МКУ «Ольгинский ОНО»</w:t>
      </w:r>
      <w:r w:rsidRPr="007612B2">
        <w:rPr>
          <w:rFonts w:ascii="Times New Roman" w:hAnsi="Times New Roman" w:cs="Times New Roman"/>
          <w:sz w:val="28"/>
          <w:szCs w:val="28"/>
        </w:rPr>
        <w:t xml:space="preserve"> обращается в комиссию с заявлением о проведении оценки последствий принятия решения о реорганизации</w:t>
      </w:r>
      <w:r w:rsidR="000C0C1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612B2">
        <w:rPr>
          <w:rFonts w:ascii="Times New Roman" w:hAnsi="Times New Roman" w:cs="Times New Roman"/>
          <w:sz w:val="28"/>
          <w:szCs w:val="28"/>
        </w:rPr>
        <w:t>ликвида</w:t>
      </w:r>
      <w:r w:rsidR="000C0C15">
        <w:rPr>
          <w:rFonts w:ascii="Times New Roman" w:hAnsi="Times New Roman" w:cs="Times New Roman"/>
          <w:sz w:val="28"/>
          <w:szCs w:val="28"/>
        </w:rPr>
        <w:t>ции</w:t>
      </w:r>
      <w:r w:rsidRPr="007612B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- Заявление).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1) проект решения о реорганизации </w:t>
      </w:r>
      <w:r w:rsidR="000C0C15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12B2">
        <w:rPr>
          <w:rFonts w:ascii="Times New Roman" w:hAnsi="Times New Roman" w:cs="Times New Roman"/>
          <w:sz w:val="28"/>
          <w:szCs w:val="28"/>
        </w:rPr>
        <w:t>ликвидации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2) обоснование (пояснительная записка) целесообразности реорганизации или ликвидации образовательной организации, подготовленное с учетом анализа критериев, установленных </w:t>
      </w:r>
      <w:hyperlink w:anchor="Par35" w:history="1">
        <w:r w:rsidRPr="007612B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612B2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сведений о демографических процессах, о потребностях регионального рынка труда в квалифицированных кадрах, предоставленных Территориальным органом Федеральной службы государственной статистики по Приморскому краю, исполнительными органами государственной власти Приморского края, администраци</w:t>
      </w:r>
      <w:r w:rsidR="007612B2" w:rsidRPr="007612B2">
        <w:rPr>
          <w:rFonts w:ascii="Times New Roman" w:hAnsi="Times New Roman" w:cs="Times New Roman"/>
          <w:sz w:val="28"/>
          <w:szCs w:val="28"/>
        </w:rPr>
        <w:t>и</w:t>
      </w:r>
      <w:r w:rsidRPr="007612B2">
        <w:rPr>
          <w:rFonts w:ascii="Times New Roman" w:hAnsi="Times New Roman" w:cs="Times New Roman"/>
          <w:sz w:val="28"/>
          <w:szCs w:val="28"/>
        </w:rPr>
        <w:t xml:space="preserve"> </w:t>
      </w:r>
      <w:r w:rsidR="007612B2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lastRenderedPageBreak/>
        <w:t>- сведений о расположенных на соответствующей территории образовательных организациях, осуществляющих образовательную деятельность по реализации соответствующих образовательных программ (в том числе о возможности перевода обучающихся реорганизуемой или ликвидируемой образовательной организации в другие образовательные организации), их территориальная доступность, а также возможность организации транспортного сопровождения обучающихся к ним и (или) круглосуточное пребывание;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сведений о сокращении или увеличении штатной численности работников реорганизуемой образовательной организации, о возможности трудоустройства работников, высвобождаемых в результате реорганизации или ликвидации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сведений о состоянии материально-технической базы образовательной организации, в том числе об имуществе, закрепляемом (закрепленным) за образовательной организацией на праве оперативного управления;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финансово-экономического обоснования предлагаемых изменений, с указанием размера ассигнований на финансирование мероприятий по реорганизации или ликвидации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рекомендаций по данному вопросу коллегиального органа управления реорганизуемой (ликвидируемой)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мнения жителей сельского населенного пункта (при реорганизации или ликвидации муниципальной общеобразовательной организации, расположенной в сельском населенном пункте) путем опроса или проведения собрания;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3) копия устава образовательной организации, подлежащей реорганизации (ликвидации);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4) проект устава образовательной организации, создаваемой в результате реорганизации.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7612B2">
        <w:rPr>
          <w:rFonts w:ascii="Times New Roman" w:hAnsi="Times New Roman" w:cs="Times New Roman"/>
          <w:sz w:val="28"/>
          <w:szCs w:val="28"/>
        </w:rPr>
        <w:t xml:space="preserve">12. Председатель комиссии, ознакомившись с документами, указанными в </w:t>
      </w:r>
      <w:hyperlink w:anchor="Par61" w:history="1">
        <w:r w:rsidRPr="007612B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612B2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 дату, время и место проведения заседания комиссии, которое должно быть проведено не позднее, чем через 10 рабочих дней со дня поступления указанных документов.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13. Заседание комиссии является правомочным, если на нем присутствует не менее половины от общего числа ее членов.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14. При проведении оценки последствий принятия решения о реорганизации или ликвидации образовательной организации комиссия при необходимости может привлекать к работе комиссии представителей сторонних организаций, в том числе экспертных.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15. Решения комиссии принимаются простым большинством голосов присутствующих на заседании членов комиссии. Голосование проводится в </w:t>
      </w:r>
      <w:r w:rsidRPr="007612B2">
        <w:rPr>
          <w:rFonts w:ascii="Times New Roman" w:hAnsi="Times New Roman" w:cs="Times New Roman"/>
          <w:sz w:val="28"/>
          <w:szCs w:val="28"/>
        </w:rPr>
        <w:lastRenderedPageBreak/>
        <w:t>открытом режиме. В случае равенства голосов принимается то решение, за которое проголосовал председательствующий на заседании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16. Решения комиссии оформляются протоколами. Протокол заседания комиссии, на котором было принято решение об оценке последствий принятия решения о реорганизации или ликвидации образовательной организации, должен содержать в приложении один экземпляр заключения об этой оценке. Заключение составляется в двух экземплярах и должно содержать вывод о целесообразности принятия соответствующего решения (положительное заключение) либо его нецелесообразности (отрицательное заключение). Заключение подписывается всеми членами комиссии, присутствовавшими на заседании. 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17. Второй экземпляр заключения комиссии в течение 5 рабочих дней со дня проведения заседания комиссии направляется в орган, обратившийся с Заявлением.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18. При получении заключения комиссии, содержащего отрицательную оценку последствий принятия решения о реорганизации или ликвидации образовательной организации </w:t>
      </w:r>
      <w:r w:rsidR="007612B2" w:rsidRPr="007612B2">
        <w:rPr>
          <w:rFonts w:ascii="Times New Roman" w:hAnsi="Times New Roman" w:cs="Times New Roman"/>
          <w:sz w:val="28"/>
          <w:szCs w:val="28"/>
        </w:rPr>
        <w:t xml:space="preserve">МКУ «Ольгинский </w:t>
      </w:r>
      <w:r w:rsidR="000C0C15">
        <w:rPr>
          <w:rFonts w:ascii="Times New Roman" w:hAnsi="Times New Roman" w:cs="Times New Roman"/>
          <w:sz w:val="28"/>
          <w:szCs w:val="28"/>
        </w:rPr>
        <w:t>ОНО</w:t>
      </w:r>
      <w:r w:rsidR="007612B2" w:rsidRPr="007612B2">
        <w:rPr>
          <w:rFonts w:ascii="Times New Roman" w:hAnsi="Times New Roman" w:cs="Times New Roman"/>
          <w:sz w:val="28"/>
          <w:szCs w:val="28"/>
        </w:rPr>
        <w:t>»</w:t>
      </w:r>
      <w:r w:rsidRPr="007612B2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комиссию с соответствующим заявлением при условии устранения причин, послуживших основанием для отрицательной оценки последствий принятия указанного решения.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Приложение 2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к постановлению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администрации</w:t>
      </w:r>
    </w:p>
    <w:p w:rsidR="006A762B" w:rsidRPr="007612B2" w:rsidRDefault="007612B2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Ольгинского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муниципального округа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 xml:space="preserve">от </w:t>
      </w:r>
      <w:r w:rsidR="007612B2">
        <w:rPr>
          <w:rFonts w:ascii="Times New Roman" w:hAnsi="Times New Roman" w:cs="Times New Roman"/>
        </w:rPr>
        <w:t>___________№</w:t>
      </w:r>
      <w:r w:rsidRPr="007612B2">
        <w:rPr>
          <w:rFonts w:ascii="Times New Roman" w:hAnsi="Times New Roman" w:cs="Times New Roman"/>
        </w:rPr>
        <w:t xml:space="preserve"> </w:t>
      </w:r>
      <w:r w:rsidR="007612B2">
        <w:rPr>
          <w:rFonts w:ascii="Times New Roman" w:hAnsi="Times New Roman" w:cs="Times New Roman"/>
        </w:rPr>
        <w:t>____</w:t>
      </w:r>
    </w:p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bookmarkStart w:id="4" w:name="Par80"/>
      <w:bookmarkEnd w:id="4"/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Состав комиссии</w:t>
      </w: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 проведению оценки последствий принятия решения</w:t>
      </w: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 реорганизации или ликвидации муниципальной образовательной</w:t>
      </w: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организации Ольгинского муниципального округа</w:t>
      </w:r>
    </w:p>
    <w:p w:rsid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383"/>
      </w:tblGrid>
      <w:tr w:rsidR="00CA5ED5" w:rsidTr="00F30397">
        <w:tc>
          <w:tcPr>
            <w:tcW w:w="5254" w:type="dxa"/>
          </w:tcPr>
          <w:p w:rsidR="00806FAB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Первый з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</w:tr>
      <w:tr w:rsidR="00CA5ED5" w:rsidTr="00F30397">
        <w:trPr>
          <w:trHeight w:val="623"/>
        </w:trPr>
        <w:tc>
          <w:tcPr>
            <w:tcW w:w="5254" w:type="dxa"/>
          </w:tcPr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муниципальной службы и кадров администрации Ольгинского муниципального округа</w:t>
            </w: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юридического отдела 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финансового органа – Финансовый отдел со статусом юридического лица администрации Ольгинского муниципального округа</w:t>
            </w: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ЖКХ имущественных отношений, градостроительства и экономического развития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опеки и попечительства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796F" w:rsidRDefault="0052796F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796F" w:rsidRDefault="000C0C1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</w:t>
            </w:r>
            <w:r w:rsidR="0052796F">
              <w:rPr>
                <w:rFonts w:ascii="Times New Roman" w:hAnsi="Times New Roman" w:cs="Times New Roman"/>
                <w:sz w:val="27"/>
                <w:szCs w:val="27"/>
              </w:rPr>
              <w:t xml:space="preserve"> МКУ «Ольгинский ОНО»</w:t>
            </w:r>
          </w:p>
          <w:p w:rsidR="0052796F" w:rsidRDefault="0052796F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Контрольно-счетного органа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Депутат думы Ольгинского муниципального округа (по согласованию)</w:t>
            </w:r>
          </w:p>
          <w:p w:rsidR="000C0C15" w:rsidRDefault="000C0C15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0C0C1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Совета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ветеранов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(пенсионеров)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войны, труда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вооруженных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сил и правоохранительных органов Ольгинского муниципального района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C8090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Профсоюзной организации </w:t>
            </w:r>
            <w:r w:rsidR="00C80902">
              <w:rPr>
                <w:rFonts w:ascii="Times New Roman" w:hAnsi="Times New Roman" w:cs="Times New Roman"/>
                <w:sz w:val="27"/>
                <w:szCs w:val="27"/>
              </w:rPr>
              <w:t>МКОУ «СОШ п.Ольга»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0902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Профсоюзной организации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МКДОУ «Детский сад №2 п.Ольга»</w:t>
            </w:r>
            <w:r w:rsidRPr="00C809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A762B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E2" w:rsidRDefault="00AD62E2" w:rsidP="007212FD">
      <w:pPr>
        <w:spacing w:after="0" w:line="240" w:lineRule="auto"/>
      </w:pPr>
      <w:r>
        <w:separator/>
      </w:r>
    </w:p>
  </w:endnote>
  <w:endnote w:type="continuationSeparator" w:id="0">
    <w:p w:rsidR="00AD62E2" w:rsidRDefault="00AD62E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E2" w:rsidRDefault="00AD62E2" w:rsidP="007212FD">
      <w:pPr>
        <w:spacing w:after="0" w:line="240" w:lineRule="auto"/>
      </w:pPr>
      <w:r>
        <w:separator/>
      </w:r>
    </w:p>
  </w:footnote>
  <w:footnote w:type="continuationSeparator" w:id="0">
    <w:p w:rsidR="00AD62E2" w:rsidRDefault="00AD62E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5CA4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3A7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0C15"/>
    <w:rsid w:val="000C225F"/>
    <w:rsid w:val="000C643D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26B8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34186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2678"/>
    <w:rsid w:val="002647BC"/>
    <w:rsid w:val="00267519"/>
    <w:rsid w:val="00280D52"/>
    <w:rsid w:val="00281733"/>
    <w:rsid w:val="00281F2A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98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103"/>
    <w:rsid w:val="003C1601"/>
    <w:rsid w:val="003C2B52"/>
    <w:rsid w:val="003C7F5B"/>
    <w:rsid w:val="003D0991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2796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5EF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48EC"/>
    <w:rsid w:val="00645E9A"/>
    <w:rsid w:val="00646BA1"/>
    <w:rsid w:val="00652826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62B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56EF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56E32"/>
    <w:rsid w:val="00760808"/>
    <w:rsid w:val="007612B2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300"/>
    <w:rsid w:val="00804BD3"/>
    <w:rsid w:val="00806FAB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56F12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171A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402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86C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3EE4"/>
    <w:rsid w:val="00A353B3"/>
    <w:rsid w:val="00A36920"/>
    <w:rsid w:val="00A373F0"/>
    <w:rsid w:val="00A406B6"/>
    <w:rsid w:val="00A45163"/>
    <w:rsid w:val="00A45C0C"/>
    <w:rsid w:val="00A45F78"/>
    <w:rsid w:val="00A50B7D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74129"/>
    <w:rsid w:val="00A858C3"/>
    <w:rsid w:val="00A874B6"/>
    <w:rsid w:val="00A92256"/>
    <w:rsid w:val="00A9276A"/>
    <w:rsid w:val="00A95BBB"/>
    <w:rsid w:val="00AA68DB"/>
    <w:rsid w:val="00AB4D50"/>
    <w:rsid w:val="00AD62E2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4BC2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027A"/>
    <w:rsid w:val="00C6273E"/>
    <w:rsid w:val="00C644D1"/>
    <w:rsid w:val="00C66B82"/>
    <w:rsid w:val="00C73886"/>
    <w:rsid w:val="00C7720B"/>
    <w:rsid w:val="00C80902"/>
    <w:rsid w:val="00C81072"/>
    <w:rsid w:val="00C858F6"/>
    <w:rsid w:val="00C87783"/>
    <w:rsid w:val="00C94276"/>
    <w:rsid w:val="00C94658"/>
    <w:rsid w:val="00C94C45"/>
    <w:rsid w:val="00C9683C"/>
    <w:rsid w:val="00CA18C3"/>
    <w:rsid w:val="00CA5ED5"/>
    <w:rsid w:val="00CA5F0B"/>
    <w:rsid w:val="00CA67B7"/>
    <w:rsid w:val="00CB16A3"/>
    <w:rsid w:val="00CB28F0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313D"/>
    <w:rsid w:val="00D15AFC"/>
    <w:rsid w:val="00D17A00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46921"/>
    <w:rsid w:val="00D5065F"/>
    <w:rsid w:val="00D541D4"/>
    <w:rsid w:val="00D57453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6FA"/>
    <w:rsid w:val="00ED1B7C"/>
    <w:rsid w:val="00ED1C26"/>
    <w:rsid w:val="00ED3C6B"/>
    <w:rsid w:val="00ED40E0"/>
    <w:rsid w:val="00ED46F3"/>
    <w:rsid w:val="00EE4C26"/>
    <w:rsid w:val="00EE59E5"/>
    <w:rsid w:val="00EE76AC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28334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9498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rab2013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20&amp;n=20775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020&amp;n=207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0D843-2B82-4A39-83F2-DC527BA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14</cp:revision>
  <cp:lastPrinted>2025-01-31T03:00:00Z</cp:lastPrinted>
  <dcterms:created xsi:type="dcterms:W3CDTF">2025-01-30T03:13:00Z</dcterms:created>
  <dcterms:modified xsi:type="dcterms:W3CDTF">2025-01-31T06:16:00Z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