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5E" w:rsidRDefault="0084325E" w:rsidP="00416B29">
      <w:pPr>
        <w:jc w:val="center"/>
        <w:rPr>
          <w:rFonts w:ascii="Times New Roman" w:hAnsi="Times New Roman" w:cs="Times New Roman"/>
          <w:b/>
          <w:sz w:val="28"/>
        </w:rPr>
      </w:pPr>
      <w:r w:rsidRPr="00416B29">
        <w:rPr>
          <w:rFonts w:ascii="Times New Roman" w:hAnsi="Times New Roman" w:cs="Times New Roman"/>
          <w:b/>
          <w:sz w:val="28"/>
        </w:rPr>
        <w:t>Правительство</w:t>
      </w:r>
      <w:r w:rsidR="00416B29" w:rsidRPr="00416B29">
        <w:rPr>
          <w:rFonts w:ascii="Times New Roman" w:hAnsi="Times New Roman" w:cs="Times New Roman"/>
          <w:b/>
          <w:sz w:val="28"/>
        </w:rPr>
        <w:t xml:space="preserve"> Российской Федерации</w:t>
      </w:r>
      <w:r w:rsidRPr="00416B29">
        <w:rPr>
          <w:rFonts w:ascii="Times New Roman" w:hAnsi="Times New Roman" w:cs="Times New Roman"/>
          <w:b/>
          <w:sz w:val="28"/>
        </w:rPr>
        <w:t xml:space="preserve"> утвердило постановление о грантовой поддержке агротуризма</w:t>
      </w:r>
    </w:p>
    <w:p w:rsidR="00416B29" w:rsidRPr="00416B29" w:rsidRDefault="00416B29" w:rsidP="00416B29">
      <w:pPr>
        <w:jc w:val="center"/>
        <w:rPr>
          <w:rFonts w:ascii="Times New Roman" w:hAnsi="Times New Roman" w:cs="Times New Roman"/>
          <w:b/>
          <w:sz w:val="28"/>
        </w:rPr>
      </w:pPr>
    </w:p>
    <w:p w:rsidR="0084325E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Максимальный размер гранта – 10 млн рублей. Получить господдержку смогут представители малого аграрного бизнеса на проекты по развитию сельского туризма. Такие проекты могут включать строительство или ремонт помещений для приёма туристов и благоустройство прилегающих территорий, создание развлекательной инфраструктуры, закупку туристического оборудования, снаряжения и инвентаря.</w:t>
      </w:r>
    </w:p>
    <w:p w:rsidR="0084325E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Срок окупаемости проекта не должен превышать пяти лет. Часть средств в проект должен вложить сам предприниматель. Так, для получения гранта до 3 млн рублей необходимо вложить 10% стоимости проекта, до 5 млн рублей – 15%, до 8 млн рублей – 20%, до 10 млн рублей – не менее 25%.</w:t>
      </w:r>
    </w:p>
    <w:p w:rsidR="0084325E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Отбор проектов на получение гранта будет проводить Минсельхоз.</w:t>
      </w:r>
    </w:p>
    <w:p w:rsidR="0084325E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В 2022 году на предоставление грантов из федерального бюджета будет направлено 300 млн рублей,</w:t>
      </w:r>
    </w:p>
    <w:p w:rsidR="0084325E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в 2023 году – 500 млн рублей,</w:t>
      </w:r>
    </w:p>
    <w:p w:rsidR="0084325E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в 2024 году – 700 млн рублей.</w:t>
      </w:r>
    </w:p>
    <w:p w:rsidR="0084325E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Новая мера поддержки положительно скажется на занятости сельского населения, увеличит продажи сельхозпродукции и поможет развитию экономики регионов в целом</w:t>
      </w:r>
    </w:p>
    <w:p w:rsidR="006055D6" w:rsidRPr="00416B29" w:rsidRDefault="0084325E" w:rsidP="00416B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6B29">
        <w:rPr>
          <w:rFonts w:ascii="Times New Roman" w:hAnsi="Times New Roman" w:cs="Times New Roman"/>
          <w:sz w:val="24"/>
        </w:rPr>
        <w:t>Постановление от 16 декабря 2021 года №</w:t>
      </w:r>
      <w:bookmarkStart w:id="0" w:name="_GoBack"/>
      <w:bookmarkEnd w:id="0"/>
      <w:r w:rsidR="00416B29">
        <w:rPr>
          <w:rFonts w:ascii="Times New Roman" w:hAnsi="Times New Roman" w:cs="Times New Roman"/>
          <w:sz w:val="24"/>
        </w:rPr>
        <w:t xml:space="preserve"> </w:t>
      </w:r>
      <w:r w:rsidRPr="00416B29">
        <w:rPr>
          <w:rFonts w:ascii="Times New Roman" w:hAnsi="Times New Roman" w:cs="Times New Roman"/>
          <w:sz w:val="24"/>
        </w:rPr>
        <w:t>2309</w:t>
      </w:r>
    </w:p>
    <w:sectPr w:rsidR="006055D6" w:rsidRPr="00416B29" w:rsidSect="00416B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0"/>
    <w:rsid w:val="00416B29"/>
    <w:rsid w:val="004C1486"/>
    <w:rsid w:val="00590EE0"/>
    <w:rsid w:val="006055D6"/>
    <w:rsid w:val="008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4B3D-A77A-40A5-95FE-10863A90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Gorbunova</cp:lastModifiedBy>
  <cp:revision>4</cp:revision>
  <dcterms:created xsi:type="dcterms:W3CDTF">2021-12-23T04:38:00Z</dcterms:created>
  <dcterms:modified xsi:type="dcterms:W3CDTF">2021-12-23T04:41:00Z</dcterms:modified>
</cp:coreProperties>
</file>