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EB" w:rsidRDefault="00BD01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Дата______________ № группы ___________________</w:t>
      </w:r>
    </w:p>
    <w:p w:rsidR="00020EEB" w:rsidRDefault="0002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EEB" w:rsidRDefault="00BD01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соблюдения методических рекомендации (стандарт)</w:t>
      </w:r>
    </w:p>
    <w:p w:rsidR="00020EEB" w:rsidRDefault="00BD016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организации пляжного отдыха в Приморском крае</w:t>
      </w:r>
    </w:p>
    <w:p w:rsidR="00020EEB" w:rsidRDefault="00BD016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образование____________________________________ </w:t>
      </w:r>
    </w:p>
    <w:p w:rsidR="00020EEB" w:rsidRDefault="00020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955" w:type="dxa"/>
        <w:tblInd w:w="54" w:type="dxa"/>
        <w:tblLook w:val="04A0" w:firstRow="1" w:lastRow="0" w:firstColumn="1" w:lastColumn="0" w:noHBand="0" w:noVBand="1"/>
      </w:tblPr>
      <w:tblGrid>
        <w:gridCol w:w="5670"/>
        <w:gridCol w:w="2250"/>
        <w:gridCol w:w="2250"/>
        <w:gridCol w:w="2400"/>
        <w:gridCol w:w="2385"/>
      </w:tblGrid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пляжной территории</w:t>
            </w:r>
          </w:p>
          <w:p w:rsidR="00E41251" w:rsidRDefault="00E41251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физического, юридического лица, индивидуального предпринимателя, органа местного самоуправления муниципального образования Приморского края.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  <w:p w:rsidR="00020EEB" w:rsidRDefault="00BD01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(адрес, телефон, сайт,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ИНН/ОКВЭД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арендодателя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 вместимость пляжной территории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14955" w:type="dxa"/>
            <w:gridSpan w:val="5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Общие требования к организации пляжной территории (места отдыха у воды)</w:t>
            </w:r>
          </w:p>
        </w:tc>
      </w:tr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 w:rsidP="003D717C">
            <w:pPr>
              <w:pStyle w:val="aa"/>
              <w:spacing w:after="0" w:line="240" w:lineRule="auto"/>
              <w:ind w:left="0"/>
              <w:jc w:val="both"/>
            </w:pP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1. Соответствие качества воды водного объекта требованиям ГОСТ 17.1.5.02-80»*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 w:rsidP="003D717C">
            <w:pPr>
              <w:pStyle w:val="aa"/>
              <w:spacing w:after="0" w:line="240" w:lineRule="auto"/>
              <w:ind w:left="0"/>
              <w:jc w:val="both"/>
            </w:pP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2. Наличие или возможность </w:t>
            </w: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устройства удобных и безопасных подходов к воде;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 w:rsidP="003D717C">
            <w:pPr>
              <w:pStyle w:val="aa"/>
              <w:spacing w:after="0" w:line="240" w:lineRule="auto"/>
              <w:ind w:left="0"/>
              <w:jc w:val="both"/>
            </w:pP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3. Безопасный рельеф дна (отсутствие ям, острых камней, зарослей, водных растений и пр.)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 w:rsidP="003D717C">
            <w:pPr>
              <w:pStyle w:val="aa"/>
              <w:spacing w:after="0" w:line="240" w:lineRule="auto"/>
              <w:ind w:left="0"/>
              <w:jc w:val="both"/>
            </w:pP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4. Наличие благоприятного гидрологического режима (отсутствие водоворотов, течений более 0,5 м/сек, резких </w:t>
            </w: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колебаний уровня воды);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 w:rsidP="003D717C">
            <w:pPr>
              <w:pStyle w:val="aa"/>
              <w:spacing w:after="0" w:line="240" w:lineRule="auto"/>
              <w:ind w:left="0"/>
              <w:jc w:val="both"/>
            </w:pP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5. Пляж оборудован подъездными путями для автомобилей и туристских автобус</w:t>
            </w:r>
            <w:bookmarkStart w:id="0" w:name="_GoBack"/>
            <w:bookmarkEnd w:id="0"/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ов и имеет удобные пешеходные подходы и спуски;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 w:rsidP="003D717C">
            <w:pPr>
              <w:pStyle w:val="aa"/>
              <w:spacing w:after="0" w:line="240" w:lineRule="auto"/>
              <w:ind w:left="0"/>
              <w:jc w:val="both"/>
            </w:pP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6. На расстоянии не более 1000 м оборудована бесплатная стоянка (парковка) для автотранспорта.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 w:rsidP="003D717C">
            <w:pPr>
              <w:spacing w:after="0" w:line="240" w:lineRule="auto"/>
              <w:jc w:val="both"/>
            </w:pP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6.1.  На стоянке выделены и обозначены места для автотранспорта инвалидов;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 w:rsidP="003D717C">
            <w:pPr>
              <w:pStyle w:val="aa"/>
              <w:spacing w:after="0" w:line="240" w:lineRule="auto"/>
              <w:ind w:left="0"/>
              <w:jc w:val="both"/>
            </w:pPr>
            <w:r>
              <w:rPr>
                <w:rFonts w:ascii="Times New Roman" w:eastAsia="+mn-ea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7. Пляж оснащен инженерным оборудованием, обеспечивающим наличие системы центральной канализации или локальных очистных сооружений, холодное водоснабжение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Пользователем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пляжной/прибрежной территории разработаны  берегозащитные мероприятия в комплексе с противооползневыми и предусмотрены меры активной защиты прибрежных территорий, а также возможность сохранения и расширения существующих или создания искусственных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мест для отдыха.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pStyle w:val="headertext"/>
              <w:spacing w:after="0" w:afterAutospacing="0" w:line="276" w:lineRule="auto"/>
              <w:contextualSpacing/>
              <w:jc w:val="both"/>
            </w:pPr>
            <w:r>
              <w:rPr>
                <w:szCs w:val="28"/>
              </w:rPr>
              <w:t>9. В береговой зоне выделены основные зоны: входная зона, зона обслуживания, зона отдыха.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Наличие информационного табло, на котором размещается вся необходимая для потребителей услуг информация в соответствии с ГОСТ 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55698-2013 «Туристские услуги. Услуги пляжей. Общие требования». **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3"/>
        </w:trPr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Наличие зоны обслуживания, которая включает следующие сооружения: кабины для переодевания, сооружения для предоставления услуг, пункты проката для отдыхающих, камеры хранения,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питьевые фонтанчики, мойки для ног, душевые с пресной водой, туалеты, площадки для установки контейнеров для сбора мусора, а также инженерно-технические сооружения для обеспечения функционирования пляжа (при необходимости)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3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Наличие зоны отдыха,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которая включает следующие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зона отдыха (солярии и аэрарии), спортивная зона, детская зона и т.п.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3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В зоне отдыха размещаются теневые навесы, спасательные вышки, медпункт, шезлонги, зонты и т.д.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3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В спортивных зонах оборудованы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 для игры в пляжной волейбол, бадминтон и другие виды спорта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849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Детские зоны оснащены оборудованием, предназначенным для детских игр и отдыха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Готовность пляжной территории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освидетельствованию ГИМС МЧС по ПК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1495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ind w:left="1069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Адаптация пляжа (места отдыха 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воды) 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учётом особенностей инвалидов</w:t>
            </w:r>
          </w:p>
          <w:p w:rsidR="00020EEB" w:rsidRDefault="00BD016D">
            <w:pPr>
              <w:spacing w:after="0" w:line="240" w:lineRule="auto"/>
              <w:ind w:left="1069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всех категорий и других маломобильных групп населения ***</w:t>
            </w:r>
          </w:p>
        </w:tc>
      </w:tr>
      <w:tr w:rsidR="00020EEB">
        <w:trPr>
          <w:trHeight w:val="276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пляже оборудованы участки (места) для купания и отдыха маломобильных групп населения.</w:t>
            </w:r>
          </w:p>
          <w:p w:rsidR="00020EEB" w:rsidRDefault="00BD0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Для маломобильных граждан </w:t>
            </w:r>
            <w:r>
              <w:rPr>
                <w:rFonts w:ascii="Times New Roman" w:hAnsi="Times New Roman"/>
                <w:sz w:val="24"/>
                <w:szCs w:val="24"/>
              </w:rPr>
              <w:t>доступны:</w:t>
            </w:r>
          </w:p>
          <w:p w:rsidR="00020EEB" w:rsidRDefault="00BD0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121C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один из входов на территорию пляжа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пути движения по территории пляжа к основным объектам пляжного оборудования, удобный подход к воде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туалеты, душевые, кабинки для переодевания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411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места отдыха, в том числе под </w:t>
            </w:r>
            <w:r>
              <w:rPr>
                <w:rFonts w:ascii="Times New Roman" w:hAnsi="Times New Roman"/>
                <w:sz w:val="24"/>
                <w:szCs w:val="24"/>
              </w:rPr>
              <w:t>теневыми навесами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14955" w:type="dxa"/>
            <w:gridSpan w:val="5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Требования к обеспечению безопасности на пляжах</w:t>
            </w:r>
          </w:p>
        </w:tc>
      </w:tr>
      <w:tr w:rsidR="00020EEB">
        <w:trPr>
          <w:trHeight w:val="276"/>
        </w:trPr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Организована работа спасательного поста с дежурством спасателей или матросов-спасателей в установленное время работы пляжа независимо от наличия запрета на купание.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Запрещено функционирование зоны купания в темное время суток, размещение в зоне купания пунктов проката маломерных судов, спуск в воду и движение маломерных судов в зоне купания (за исключением спасательных судов).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Предусмотрена возможность кратков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ременного доступа индивидуальных транспортных средств для спуска (подъема) маломерных судов и гидроциклов на воду (с воды) пляжа в специально отведенных для этого местах – зонах судового хода.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Ограничен въезд транспортных средств (легковых и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автомобилей) (кроме специальных транспортных средств) на набережные и пляжи.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5670" w:type="dxa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Наличие на пляже (места отдыха)  видеонаблюдения.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567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Установлены сигнальные  флаги для обозначения мест купания 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  <w:vAlign w:val="center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EEB">
        <w:trPr>
          <w:trHeight w:val="276"/>
        </w:trPr>
        <w:tc>
          <w:tcPr>
            <w:tcW w:w="14955" w:type="dxa"/>
            <w:gridSpan w:val="5"/>
            <w:shd w:val="clear" w:color="auto" w:fill="auto"/>
            <w:vAlign w:val="center"/>
          </w:tcPr>
          <w:p w:rsidR="00020EEB" w:rsidRDefault="00BD01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Требования по формированию единого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архитектурного стиля</w:t>
            </w:r>
          </w:p>
        </w:tc>
      </w:tr>
      <w:tr w:rsidR="00020EEB">
        <w:tc>
          <w:tcPr>
            <w:tcW w:w="5670" w:type="dxa"/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8"/>
                <w:lang w:eastAsia="ru-RU"/>
              </w:rPr>
              <w:t>1. Обеспечено единство архитектурного облика объектов некапитального строительства</w:t>
            </w: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8"/>
                <w:lang w:eastAsia="ru-RU"/>
              </w:rPr>
              <w:t xml:space="preserve">2. Перечень элементов комплексного благоустройства на территории зоны отдыха включает: твердые виды покрытия проезда, комбинированные - дорожек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8"/>
                <w:lang w:eastAsia="ru-RU"/>
              </w:rPr>
              <w:t>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      </w: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14955" w:type="dxa"/>
            <w:gridSpan w:val="5"/>
            <w:shd w:val="clear" w:color="auto" w:fill="auto"/>
          </w:tcPr>
          <w:p w:rsidR="00020EEB" w:rsidRDefault="00BD016D">
            <w:pPr>
              <w:pStyle w:val="aa"/>
              <w:spacing w:after="0" w:line="276" w:lineRule="auto"/>
              <w:ind w:left="45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V. Мероприятия по содержанию пляжей (места отдыха у во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ды) и требования к осуществлению указанных мероприятий</w:t>
            </w:r>
          </w:p>
          <w:p w:rsidR="00020EEB" w:rsidRDefault="00020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</w:tcPr>
          <w:p w:rsidR="00020EEB" w:rsidRDefault="00BD016D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территории размещены урны для мусора, проводится их своевременная очистка, покраска</w:t>
            </w: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2. Наличие мест (площадок) накопления твердых коммунальных отходов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3. Производится сбор и вывоз 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мусора, образованного на территории пляжа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Осуществляется сбор водорослей,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удаление дикой поросли на пляже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наличии общественные туалеты</w:t>
            </w: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 наличие душевые кабины, раздевалки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Проводятся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дезинсекционные мероприятия туалетов, раздевалок, душевых и иных мест общественного пользования;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8. Производится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ывоз мусора с мест сбора твердых коммунальных отходов</w:t>
            </w: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9. Производится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чистка колодцев ливневой канализации (при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наличии)</w:t>
            </w: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10. Осуществляется механизированное рыхление поверхностного слоя песка с удалением собранных отходов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 w:rsidP="00E41251">
            <w:pPr>
              <w:pStyle w:val="ConsPlusNormal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Выполняются мероприятия по  содержанию и ремонту элементов благоустройства,</w:t>
            </w:r>
            <w:r w:rsidR="00E4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асположенных на территории пляжа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c>
          <w:tcPr>
            <w:tcW w:w="14955" w:type="dxa"/>
            <w:gridSpan w:val="5"/>
            <w:shd w:val="clear" w:color="auto" w:fill="auto"/>
          </w:tcPr>
          <w:p w:rsidR="00020EEB" w:rsidRDefault="00BD01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Обустр</w:t>
            </w:r>
            <w:r w:rsidR="00121CE4">
              <w:rPr>
                <w:rFonts w:ascii="Times New Roman" w:hAnsi="Times New Roman" w:cs="Times New Roman"/>
                <w:b/>
                <w:sz w:val="24"/>
                <w:szCs w:val="24"/>
              </w:rPr>
              <w:t>ойство прилегающей к пляжу/месту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CE4">
              <w:rPr>
                <w:rFonts w:ascii="Times New Roman" w:hAnsi="Times New Roman" w:cs="Times New Roman"/>
                <w:b/>
                <w:sz w:val="24"/>
                <w:szCs w:val="24"/>
              </w:rPr>
              <w:t>отдыха территории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20EEB" w:rsidRDefault="00BD01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нестационарных торговых объектов, нестационарных объектов по оказанию бытовых услуг </w:t>
            </w:r>
          </w:p>
          <w:p w:rsidR="00020EEB" w:rsidRDefault="00BD01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услуг общественного питания</w:t>
            </w:r>
          </w:p>
        </w:tc>
      </w:tr>
      <w:tr w:rsidR="00020EEB">
        <w:tc>
          <w:tcPr>
            <w:tcW w:w="5670" w:type="dxa"/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Размещены точки мелкорозничной торговой сети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продовольственных товаров (кондитерских изделий, напитков и т.д.) в фабричной упаковке и промышленных товаров курортного назначения</w:t>
            </w: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rPr>
          <w:trHeight w:val="313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8"/>
                <w:lang w:eastAsia="ru-RU"/>
              </w:rPr>
              <w:t>2. Размещен пункт медицинского обслуживания с проездом,  Медицинский пункт расположен рядом со спасательной станцией, и</w:t>
            </w:r>
            <w:r>
              <w:rPr>
                <w:rFonts w:ascii="Times New Roman" w:eastAsia="+mn-ea" w:hAnsi="Times New Roman" w:cs="Times New Roman"/>
                <w:bCs/>
                <w:color w:val="000000"/>
                <w:kern w:val="2"/>
                <w:sz w:val="24"/>
                <w:szCs w:val="28"/>
                <w:lang w:eastAsia="ru-RU"/>
              </w:rPr>
              <w:t>меет надпись «Медпункт» или изображение красного креста на белом фоне, а также место парковки санитарного транспорта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rPr>
          <w:trHeight w:val="313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Организовано оказание дополнительных услуг, связанных с созданием удобств посетителям пляжей, таких как: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rPr>
          <w:trHeight w:val="313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организация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(зон) массового и индивидуального отдыха потребителей (туристов), в том числе оказание физкультурно-оздоровительных и спортивных услуг и др.;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rPr>
          <w:trHeight w:val="313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услуги проката пляжных зонтов, шезлонгов, лежаков, матрацев, камер хранения и т.п.;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rPr>
          <w:trHeight w:val="313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проката туристского инвентаря и снаряжения для плавания и ныряния;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rPr>
          <w:trHeight w:val="313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организация досуга детей, в том числе анимационные услуги для детей, детские игровые комнаты;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rPr>
          <w:trHeight w:val="313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организация бесплатного доступа в сеть Интернет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пляжа;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rPr>
          <w:trHeight w:val="313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услуги по зарядке мобильных телефонов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EEB">
        <w:trPr>
          <w:trHeight w:val="313"/>
        </w:trPr>
        <w:tc>
          <w:tcPr>
            <w:tcW w:w="5670" w:type="dxa"/>
            <w:tcBorders>
              <w:top w:val="nil"/>
            </w:tcBorders>
            <w:shd w:val="clear" w:color="auto" w:fill="auto"/>
          </w:tcPr>
          <w:p w:rsidR="00020EEB" w:rsidRDefault="00BD016D">
            <w:pPr>
              <w:widowControl w:val="0"/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организация оказания бытовых услуг и др.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auto"/>
          </w:tcPr>
          <w:p w:rsidR="00020EEB" w:rsidRDefault="00020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EEB" w:rsidRDefault="00020E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20EEB" w:rsidRDefault="00BD016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1.1. </w:t>
      </w:r>
      <w:r>
        <w:rPr>
          <w:rFonts w:ascii="Times New Roman" w:eastAsia="+mn-ea" w:hAnsi="Times New Roman" w:cs="Times New Roman"/>
          <w:color w:val="000000"/>
          <w:kern w:val="2"/>
          <w:sz w:val="18"/>
          <w:szCs w:val="18"/>
          <w:lang w:eastAsia="ru-RU"/>
        </w:rPr>
        <w:t xml:space="preserve">«Государственный стандарт Союза ССР. Охрана природы. Гидросфера. Гигиенические требования к зонам рекреации водных </w:t>
      </w:r>
      <w:r>
        <w:rPr>
          <w:rFonts w:ascii="Times New Roman" w:eastAsia="+mn-ea" w:hAnsi="Times New Roman" w:cs="Times New Roman"/>
          <w:color w:val="000000"/>
          <w:kern w:val="2"/>
          <w:sz w:val="18"/>
          <w:szCs w:val="18"/>
          <w:lang w:eastAsia="ru-RU"/>
        </w:rPr>
        <w:t>объектов»,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</w:t>
      </w:r>
      <w:r>
        <w:rPr>
          <w:rFonts w:ascii="Times New Roman" w:eastAsia="+mn-ea" w:hAnsi="Times New Roman" w:cs="Times New Roman"/>
          <w:color w:val="000000"/>
          <w:kern w:val="2"/>
          <w:sz w:val="18"/>
          <w:szCs w:val="18"/>
          <w:lang w:eastAsia="ru-RU"/>
        </w:rPr>
        <w:t>ственных, общественных помещений, организации и проведению санитарно-противоэпидемических (профилактических) мероприятий</w:t>
      </w:r>
    </w:p>
    <w:p w:rsidR="00020EEB" w:rsidRDefault="00BD016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** 1.10. о возможности купания и безопасного пользования пляжем путем установки сигнальных флагов, звукового оповещения, установки зна</w:t>
      </w:r>
      <w:r>
        <w:rPr>
          <w:rFonts w:ascii="Times New Roman" w:hAnsi="Times New Roman" w:cs="Times New Roman"/>
          <w:sz w:val="18"/>
          <w:szCs w:val="18"/>
        </w:rPr>
        <w:t>ков безопасности и размещением информации на информационных стендах;</w:t>
      </w:r>
    </w:p>
    <w:p w:rsidR="00020EEB" w:rsidRDefault="00BD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 режиме работы пляжа, его владельце, обслуживающей организации и их реквизитах, телефонах;</w:t>
      </w:r>
    </w:p>
    <w:p w:rsidR="00020EEB" w:rsidRDefault="00BD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 приемах оказания первой помощи людям и мерах по профилактике несчастных случаев с людьми на в</w:t>
      </w:r>
      <w:r>
        <w:rPr>
          <w:rFonts w:ascii="Times New Roman" w:hAnsi="Times New Roman" w:cs="Times New Roman"/>
          <w:sz w:val="18"/>
          <w:szCs w:val="18"/>
        </w:rPr>
        <w:t>оде;</w:t>
      </w:r>
    </w:p>
    <w:p w:rsidR="00020EEB" w:rsidRDefault="00BD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 прогнозе погоды на текущую дату, температуре воды и воздуха;</w:t>
      </w:r>
    </w:p>
    <w:p w:rsidR="00020EEB" w:rsidRDefault="00BD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о схеме пляжа и </w:t>
      </w:r>
      <w:proofErr w:type="gramStart"/>
      <w:r>
        <w:rPr>
          <w:rFonts w:ascii="Times New Roman" w:hAnsi="Times New Roman" w:cs="Times New Roman"/>
          <w:sz w:val="18"/>
          <w:szCs w:val="18"/>
        </w:rPr>
        <w:t>зоны купания с указанием опасных мест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 глубин, мест расположения спасателей;</w:t>
      </w:r>
    </w:p>
    <w:p w:rsidR="00020EEB" w:rsidRDefault="00BD0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 номерах телефонов подразделений аварийно-спасательных служб или формирований, скорой медицин</w:t>
      </w:r>
      <w:r>
        <w:rPr>
          <w:rFonts w:ascii="Times New Roman" w:hAnsi="Times New Roman" w:cs="Times New Roman"/>
          <w:sz w:val="18"/>
          <w:szCs w:val="18"/>
        </w:rPr>
        <w:t>ской помощи и полиции.</w:t>
      </w:r>
    </w:p>
    <w:p w:rsidR="00020EEB" w:rsidRDefault="00BD016D">
      <w:pPr>
        <w:spacing w:after="0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Правила поведения (пребывания на пляже и поведения на воде) должны располагаться как на информационных табло, так и на всех основных пунктах входа на территорию пляжа.</w:t>
      </w:r>
    </w:p>
    <w:p w:rsidR="00020EEB" w:rsidRDefault="00BD016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***раздел II - Пляж адаптирован с учётом особенностей инвалидов в</w:t>
      </w:r>
      <w:r>
        <w:rPr>
          <w:rFonts w:ascii="Times New Roman" w:hAnsi="Times New Roman" w:cs="Times New Roman"/>
          <w:sz w:val="18"/>
          <w:szCs w:val="18"/>
        </w:rPr>
        <w:t xml:space="preserve">сех категорий и других маломобильных групп населения в соответствии с </w:t>
      </w:r>
      <w:r>
        <w:rPr>
          <w:rFonts w:ascii="Times New Roman" w:eastAsia="+mn-ea" w:hAnsi="Times New Roman" w:cs="Times New Roman"/>
          <w:color w:val="000000"/>
          <w:kern w:val="2"/>
          <w:sz w:val="18"/>
          <w:szCs w:val="18"/>
          <w:lang w:eastAsia="ru-RU"/>
        </w:rPr>
        <w:t>«</w:t>
      </w:r>
      <w:r>
        <w:rPr>
          <w:rFonts w:ascii="Times New Roman" w:eastAsia="+mn-ea" w:hAnsi="Times New Roman" w:cs="Times New Roman"/>
          <w:color w:val="000000"/>
          <w:kern w:val="2"/>
          <w:sz w:val="18"/>
          <w:szCs w:val="18"/>
          <w:lang w:eastAsia="ru-RU"/>
        </w:rPr>
        <w:t>СП 59.13330.2020. Свод правил. Доступность зданий и сооружений для маломобильных групп населения. СНиП 35-01-2001»</w:t>
      </w:r>
    </w:p>
    <w:sectPr w:rsidR="00020EEB">
      <w:pgSz w:w="16838" w:h="11906" w:orient="landscape"/>
      <w:pgMar w:top="284" w:right="850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641E"/>
    <w:multiLevelType w:val="multilevel"/>
    <w:tmpl w:val="43BC0F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FE314B"/>
    <w:multiLevelType w:val="multilevel"/>
    <w:tmpl w:val="A2504C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EB"/>
    <w:rsid w:val="00020EEB"/>
    <w:rsid w:val="00121CE4"/>
    <w:rsid w:val="003D717C"/>
    <w:rsid w:val="00BD016D"/>
    <w:rsid w:val="00E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BA76"/>
  <w15:docId w15:val="{A8A88561-82FE-4786-9451-4ADC7A7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0579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customStyle="1" w:styleId="headertext">
    <w:name w:val="headertext"/>
    <w:basedOn w:val="a"/>
    <w:qFormat/>
    <w:rsid w:val="007970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E305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7718A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892A7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2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Удовенко Надежда Геннадьевна</dc:creator>
  <dc:description/>
  <cp:lastModifiedBy>Квинт Кристина Константиновна</cp:lastModifiedBy>
  <cp:revision>15</cp:revision>
  <cp:lastPrinted>2021-11-26T01:08:00Z</cp:lastPrinted>
  <dcterms:created xsi:type="dcterms:W3CDTF">2020-06-08T10:38:00Z</dcterms:created>
  <dcterms:modified xsi:type="dcterms:W3CDTF">2021-12-03T03:24:00Z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