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7470AA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470AA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экспертно-аналитического</w:t>
      </w:r>
      <w:r w:rsidR="0082368F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мероприятия</w:t>
      </w:r>
      <w:r w:rsidR="00AF7234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1674D" w:rsidRPr="007470AA" w:rsidRDefault="00C73140" w:rsidP="00A1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7234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7470AA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Экспертиза отчета об исполнении бюджета Ольгинского муниципального </w:t>
      </w:r>
      <w:r w:rsidR="00FD21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округа</w:t>
      </w:r>
      <w:r w:rsidR="007470AA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 202</w:t>
      </w:r>
      <w:r w:rsidR="007B16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470AA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</w:t>
      </w:r>
      <w:r w:rsidR="00A1674D" w:rsidRPr="00747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33629" w:rsidRPr="007470AA" w:rsidRDefault="00933629" w:rsidP="00A16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2163" w:rsidRDefault="00FD2163" w:rsidP="007470AA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Контрольно-счетного органа Ольгинского муниципального округа на 202</w:t>
      </w:r>
      <w:r w:rsidR="004E42B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FD2163">
        <w:t xml:space="preserve"> </w:t>
      </w:r>
      <w:r w:rsidRPr="00FD2163">
        <w:rPr>
          <w:sz w:val="28"/>
          <w:szCs w:val="28"/>
        </w:rPr>
        <w:t>проведен анализ исполнения бюджета</w:t>
      </w:r>
      <w:r>
        <w:rPr>
          <w:sz w:val="28"/>
          <w:szCs w:val="28"/>
        </w:rPr>
        <w:t xml:space="preserve"> Ольгинского муниципального округа</w:t>
      </w:r>
      <w:r w:rsidRPr="00FD2163">
        <w:rPr>
          <w:sz w:val="28"/>
          <w:szCs w:val="28"/>
        </w:rPr>
        <w:t xml:space="preserve"> </w:t>
      </w:r>
      <w:r w:rsidR="00812ECA">
        <w:rPr>
          <w:sz w:val="28"/>
          <w:szCs w:val="28"/>
        </w:rPr>
        <w:t>за 2</w:t>
      </w:r>
      <w:r w:rsidRPr="00FD2163">
        <w:rPr>
          <w:sz w:val="28"/>
          <w:szCs w:val="28"/>
        </w:rPr>
        <w:t>02</w:t>
      </w:r>
      <w:r w:rsidR="004E42BB">
        <w:rPr>
          <w:sz w:val="28"/>
          <w:szCs w:val="28"/>
        </w:rPr>
        <w:t>4</w:t>
      </w:r>
      <w:r w:rsidRPr="00FD2163">
        <w:rPr>
          <w:sz w:val="28"/>
          <w:szCs w:val="28"/>
        </w:rPr>
        <w:t xml:space="preserve"> год.</w:t>
      </w:r>
    </w:p>
    <w:p w:rsidR="004E42BB" w:rsidRDefault="004E42BB" w:rsidP="007470AA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:rsidR="007470AA" w:rsidRPr="007470AA" w:rsidRDefault="004E42BB" w:rsidP="007470AA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E42BB">
        <w:rPr>
          <w:sz w:val="28"/>
          <w:szCs w:val="28"/>
        </w:rPr>
        <w:t>Отчет об исполнении бюджета Ольгинского муниципального округа за 2024 год представлен в установленный законодательством срок, который регламентируется п.</w:t>
      </w:r>
      <w:r w:rsidR="001E5115">
        <w:rPr>
          <w:sz w:val="28"/>
          <w:szCs w:val="28"/>
        </w:rPr>
        <w:t xml:space="preserve"> </w:t>
      </w:r>
      <w:r w:rsidRPr="004E42BB">
        <w:rPr>
          <w:sz w:val="28"/>
          <w:szCs w:val="28"/>
        </w:rPr>
        <w:t>3 ст.</w:t>
      </w:r>
      <w:r w:rsidR="001E5115">
        <w:rPr>
          <w:sz w:val="28"/>
          <w:szCs w:val="28"/>
        </w:rPr>
        <w:t xml:space="preserve"> </w:t>
      </w:r>
      <w:r w:rsidRPr="004E42BB">
        <w:rPr>
          <w:sz w:val="28"/>
          <w:szCs w:val="28"/>
        </w:rPr>
        <w:t>264.4 Бюджетного кодекса РФ и п.</w:t>
      </w:r>
      <w:r w:rsidR="001E5115">
        <w:rPr>
          <w:sz w:val="28"/>
          <w:szCs w:val="28"/>
        </w:rPr>
        <w:t xml:space="preserve"> </w:t>
      </w:r>
      <w:r w:rsidRPr="004E42BB">
        <w:rPr>
          <w:sz w:val="28"/>
          <w:szCs w:val="28"/>
        </w:rPr>
        <w:t>4 ст. 50 «Положения о бюджетном устройстве, бюджетном процессе в Ольгинском муниципальном округе Приморского края», утвержденного Решением Думы Ольгинского муниципального округа Приморского края от 29.08.2023 № 96-НПА. В течение финансового года в первоначально принятое Решение о бюджете изменения вносились семь раз.</w:t>
      </w:r>
    </w:p>
    <w:p w:rsidR="00812ECA" w:rsidRDefault="00812ECA" w:rsidP="007470AA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:rsidR="00812ECA" w:rsidRPr="00812ECA" w:rsidRDefault="00812ECA" w:rsidP="007470AA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</w:p>
    <w:p w:rsidR="00CC3C27" w:rsidRPr="007470AA" w:rsidRDefault="00CC3C27" w:rsidP="007470AA">
      <w:pPr>
        <w:pStyle w:val="a4"/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  <w:r w:rsidRPr="00CC3C27">
        <w:rPr>
          <w:b/>
          <w:sz w:val="28"/>
          <w:szCs w:val="28"/>
          <w:u w:val="single"/>
        </w:rPr>
        <w:t xml:space="preserve">В </w:t>
      </w:r>
      <w:r w:rsidR="00551BC0">
        <w:rPr>
          <w:b/>
          <w:sz w:val="28"/>
          <w:szCs w:val="28"/>
          <w:u w:val="single"/>
        </w:rPr>
        <w:t>ходе</w:t>
      </w:r>
      <w:r w:rsidRPr="00CC3C27">
        <w:rPr>
          <w:b/>
          <w:sz w:val="28"/>
          <w:szCs w:val="28"/>
          <w:u w:val="single"/>
        </w:rPr>
        <w:t xml:space="preserve"> проведен</w:t>
      </w:r>
      <w:r w:rsidR="00551BC0">
        <w:rPr>
          <w:b/>
          <w:sz w:val="28"/>
          <w:szCs w:val="28"/>
          <w:u w:val="single"/>
        </w:rPr>
        <w:t>ия</w:t>
      </w:r>
      <w:r w:rsidRPr="00CC3C27">
        <w:rPr>
          <w:b/>
          <w:sz w:val="28"/>
          <w:szCs w:val="28"/>
          <w:u w:val="single"/>
        </w:rPr>
        <w:t xml:space="preserve"> экспертизы установлено</w:t>
      </w:r>
      <w:r w:rsidR="00551BC0">
        <w:rPr>
          <w:b/>
          <w:sz w:val="28"/>
          <w:szCs w:val="28"/>
          <w:u w:val="single"/>
        </w:rPr>
        <w:t xml:space="preserve"> следующее</w:t>
      </w:r>
      <w:r w:rsidRPr="00CC3C27">
        <w:rPr>
          <w:b/>
          <w:sz w:val="28"/>
          <w:szCs w:val="28"/>
          <w:u w:val="single"/>
        </w:rPr>
        <w:t>:</w:t>
      </w:r>
    </w:p>
    <w:p w:rsidR="000D6A9E" w:rsidRDefault="000D6A9E" w:rsidP="00B42179">
      <w:pPr>
        <w:spacing w:after="0" w:line="240" w:lineRule="auto"/>
        <w:ind w:firstLine="709"/>
        <w:jc w:val="both"/>
      </w:pPr>
    </w:p>
    <w:p w:rsidR="00065D7B" w:rsidRDefault="00065D7B" w:rsidP="00065D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7B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округа, утвержденные на 2024 год по доходам, составили </w:t>
      </w:r>
      <w:r w:rsidRPr="000750FA">
        <w:rPr>
          <w:rFonts w:ascii="Times New Roman" w:hAnsi="Times New Roman" w:cs="Times New Roman"/>
          <w:b/>
          <w:sz w:val="28"/>
          <w:szCs w:val="28"/>
        </w:rPr>
        <w:t>912 593,23</w:t>
      </w:r>
      <w:r w:rsidRPr="00065D7B">
        <w:rPr>
          <w:rFonts w:ascii="Times New Roman" w:hAnsi="Times New Roman" w:cs="Times New Roman"/>
          <w:sz w:val="28"/>
          <w:szCs w:val="28"/>
        </w:rPr>
        <w:t xml:space="preserve"> тыс. рубля, исполнены в сумме </w:t>
      </w:r>
      <w:r w:rsidRPr="000750FA">
        <w:rPr>
          <w:rFonts w:ascii="Times New Roman" w:hAnsi="Times New Roman" w:cs="Times New Roman"/>
          <w:b/>
          <w:sz w:val="28"/>
          <w:szCs w:val="28"/>
        </w:rPr>
        <w:t>881 290,07</w:t>
      </w:r>
      <w:r w:rsidRPr="00065D7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Pr="000750FA">
        <w:rPr>
          <w:rFonts w:ascii="Times New Roman" w:hAnsi="Times New Roman" w:cs="Times New Roman"/>
          <w:b/>
          <w:sz w:val="28"/>
          <w:szCs w:val="28"/>
        </w:rPr>
        <w:t>96,57</w:t>
      </w:r>
      <w:r w:rsidRPr="00065D7B">
        <w:rPr>
          <w:rFonts w:ascii="Times New Roman" w:hAnsi="Times New Roman" w:cs="Times New Roman"/>
          <w:sz w:val="28"/>
          <w:szCs w:val="28"/>
        </w:rPr>
        <w:t xml:space="preserve"> %, по расходам – </w:t>
      </w:r>
      <w:r w:rsidRPr="000750FA">
        <w:rPr>
          <w:rFonts w:ascii="Times New Roman" w:hAnsi="Times New Roman" w:cs="Times New Roman"/>
          <w:b/>
          <w:sz w:val="28"/>
          <w:szCs w:val="28"/>
        </w:rPr>
        <w:t>914 770,73</w:t>
      </w:r>
      <w:r w:rsidRPr="00065D7B">
        <w:rPr>
          <w:rFonts w:ascii="Times New Roman" w:hAnsi="Times New Roman" w:cs="Times New Roman"/>
          <w:sz w:val="28"/>
          <w:szCs w:val="28"/>
        </w:rPr>
        <w:t xml:space="preserve"> тыс. рублей, исполнены в сумме </w:t>
      </w:r>
      <w:r w:rsidRPr="000750FA">
        <w:rPr>
          <w:rFonts w:ascii="Times New Roman" w:hAnsi="Times New Roman" w:cs="Times New Roman"/>
          <w:b/>
          <w:sz w:val="28"/>
          <w:szCs w:val="28"/>
        </w:rPr>
        <w:t>854 773,48</w:t>
      </w:r>
      <w:r w:rsidRPr="00065D7B">
        <w:rPr>
          <w:rFonts w:ascii="Times New Roman" w:hAnsi="Times New Roman" w:cs="Times New Roman"/>
          <w:sz w:val="28"/>
          <w:szCs w:val="28"/>
        </w:rPr>
        <w:t xml:space="preserve"> тыс. рубля или на </w:t>
      </w:r>
      <w:r w:rsidRPr="000750FA">
        <w:rPr>
          <w:rFonts w:ascii="Times New Roman" w:hAnsi="Times New Roman" w:cs="Times New Roman"/>
          <w:b/>
          <w:sz w:val="28"/>
          <w:szCs w:val="28"/>
        </w:rPr>
        <w:t>93,44</w:t>
      </w:r>
      <w:r w:rsidRPr="00065D7B">
        <w:rPr>
          <w:rFonts w:ascii="Times New Roman" w:hAnsi="Times New Roman" w:cs="Times New Roman"/>
          <w:sz w:val="28"/>
          <w:szCs w:val="28"/>
        </w:rPr>
        <w:t xml:space="preserve"> %, при запланированном дефиците </w:t>
      </w:r>
      <w:r w:rsidRPr="000750FA">
        <w:rPr>
          <w:rFonts w:ascii="Times New Roman" w:hAnsi="Times New Roman" w:cs="Times New Roman"/>
          <w:b/>
          <w:sz w:val="28"/>
          <w:szCs w:val="28"/>
        </w:rPr>
        <w:t>2 177,50</w:t>
      </w:r>
      <w:r w:rsidRPr="00065D7B">
        <w:rPr>
          <w:rFonts w:ascii="Times New Roman" w:hAnsi="Times New Roman" w:cs="Times New Roman"/>
          <w:sz w:val="28"/>
          <w:szCs w:val="28"/>
        </w:rPr>
        <w:t xml:space="preserve"> тыс. рублей бюджет округа исполнен с профицитом в сумме </w:t>
      </w:r>
      <w:r w:rsidRPr="000750FA">
        <w:rPr>
          <w:rFonts w:ascii="Times New Roman" w:hAnsi="Times New Roman" w:cs="Times New Roman"/>
          <w:b/>
          <w:sz w:val="28"/>
          <w:szCs w:val="28"/>
        </w:rPr>
        <w:t>26 516,59</w:t>
      </w:r>
      <w:r w:rsidRPr="00065D7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30DA" w:rsidRDefault="009630DA" w:rsidP="000704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DA">
        <w:rPr>
          <w:rFonts w:ascii="Times New Roman" w:hAnsi="Times New Roman" w:cs="Times New Roman"/>
          <w:sz w:val="28"/>
          <w:szCs w:val="28"/>
        </w:rPr>
        <w:t xml:space="preserve">В структуре доходов бюджета округа, полученных в 2024 году, наибольший удельный вес составляют безвозмездные поступления – </w:t>
      </w:r>
      <w:r w:rsidRPr="000704F5">
        <w:rPr>
          <w:rFonts w:ascii="Times New Roman" w:hAnsi="Times New Roman" w:cs="Times New Roman"/>
          <w:b/>
          <w:sz w:val="28"/>
          <w:szCs w:val="28"/>
        </w:rPr>
        <w:t>69,94</w:t>
      </w:r>
      <w:r w:rsidRPr="009630DA">
        <w:rPr>
          <w:rFonts w:ascii="Times New Roman" w:hAnsi="Times New Roman" w:cs="Times New Roman"/>
          <w:sz w:val="28"/>
          <w:szCs w:val="28"/>
        </w:rPr>
        <w:t xml:space="preserve"> %, налоговые доходы –</w:t>
      </w:r>
      <w:r w:rsidRPr="000704F5">
        <w:rPr>
          <w:rFonts w:ascii="Times New Roman" w:hAnsi="Times New Roman" w:cs="Times New Roman"/>
          <w:b/>
          <w:sz w:val="28"/>
          <w:szCs w:val="28"/>
        </w:rPr>
        <w:t>27,58</w:t>
      </w:r>
      <w:r w:rsidRPr="009630DA">
        <w:rPr>
          <w:rFonts w:ascii="Times New Roman" w:hAnsi="Times New Roman" w:cs="Times New Roman"/>
          <w:sz w:val="28"/>
          <w:szCs w:val="28"/>
        </w:rPr>
        <w:t xml:space="preserve"> %, неналоговые доходы занимают </w:t>
      </w:r>
      <w:r w:rsidRPr="000704F5">
        <w:rPr>
          <w:rFonts w:ascii="Times New Roman" w:hAnsi="Times New Roman" w:cs="Times New Roman"/>
          <w:b/>
          <w:sz w:val="28"/>
          <w:szCs w:val="28"/>
        </w:rPr>
        <w:t>2,48</w:t>
      </w:r>
      <w:r w:rsidRPr="009630DA">
        <w:rPr>
          <w:rFonts w:ascii="Times New Roman" w:hAnsi="Times New Roman" w:cs="Times New Roman"/>
          <w:sz w:val="28"/>
          <w:szCs w:val="28"/>
        </w:rPr>
        <w:t xml:space="preserve"> %. Таким образом, в доходах бюджета Ольгинского муниципального округа доля собственных доходов значительно (на </w:t>
      </w:r>
      <w:r w:rsidRPr="000704F5">
        <w:rPr>
          <w:rFonts w:ascii="Times New Roman" w:hAnsi="Times New Roman" w:cs="Times New Roman"/>
          <w:b/>
          <w:sz w:val="28"/>
          <w:szCs w:val="28"/>
        </w:rPr>
        <w:t>39,88</w:t>
      </w:r>
      <w:r w:rsidRPr="009630DA">
        <w:rPr>
          <w:rFonts w:ascii="Times New Roman" w:hAnsi="Times New Roman" w:cs="Times New Roman"/>
          <w:sz w:val="28"/>
          <w:szCs w:val="28"/>
        </w:rPr>
        <w:t xml:space="preserve"> процентных пункта) ниже доли финансовой безвозмездной помощи вышестоящего бюджета.  В 2023 году доля собственных доходов Ольгинского муниципального округа составляла </w:t>
      </w:r>
      <w:r w:rsidRPr="000704F5">
        <w:rPr>
          <w:rFonts w:ascii="Times New Roman" w:hAnsi="Times New Roman" w:cs="Times New Roman"/>
          <w:b/>
          <w:sz w:val="28"/>
          <w:szCs w:val="28"/>
        </w:rPr>
        <w:t>29,55</w:t>
      </w:r>
      <w:r w:rsidRPr="009630DA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Pr="000704F5">
        <w:rPr>
          <w:rFonts w:ascii="Times New Roman" w:hAnsi="Times New Roman" w:cs="Times New Roman"/>
          <w:b/>
          <w:sz w:val="28"/>
          <w:szCs w:val="28"/>
        </w:rPr>
        <w:t>70,45</w:t>
      </w:r>
      <w:r w:rsidRPr="009630DA">
        <w:rPr>
          <w:rFonts w:ascii="Times New Roman" w:hAnsi="Times New Roman" w:cs="Times New Roman"/>
          <w:sz w:val="28"/>
          <w:szCs w:val="28"/>
        </w:rPr>
        <w:t xml:space="preserve"> %. По сравнению с 2023 годом доля собственных доходов округа в 2024 году увеличилась на 0,51 пункта, доля безвозмездных поступлений уменьшилась на 0,51 пункта. Уменьшение доли безвозмездных поступлений в бюджетную систему Ольгинского муниципального округа с одновременным ростом налоговых и неналоговых поступлений демонстрирует улучшение финансовой независимости округа.</w:t>
      </w:r>
    </w:p>
    <w:p w:rsidR="000704F5" w:rsidRDefault="000704F5" w:rsidP="000704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5">
        <w:rPr>
          <w:rFonts w:ascii="Times New Roman" w:hAnsi="Times New Roman" w:cs="Times New Roman"/>
          <w:sz w:val="28"/>
          <w:szCs w:val="28"/>
        </w:rPr>
        <w:t xml:space="preserve">В отчетном году налоговые доходы (243 081,88 тыс. руб.) сформированы, в основном за счёт </w:t>
      </w:r>
      <w:r w:rsidRPr="00B0586B">
        <w:rPr>
          <w:rFonts w:ascii="Times New Roman" w:hAnsi="Times New Roman" w:cs="Times New Roman"/>
          <w:i/>
          <w:sz w:val="28"/>
          <w:szCs w:val="28"/>
        </w:rPr>
        <w:t xml:space="preserve">налога на доходы физических лиц – </w:t>
      </w:r>
      <w:r w:rsidR="00B0586B" w:rsidRPr="00B0586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0586B">
        <w:rPr>
          <w:rFonts w:ascii="Times New Roman" w:hAnsi="Times New Roman" w:cs="Times New Roman"/>
          <w:b/>
          <w:i/>
          <w:sz w:val="28"/>
          <w:szCs w:val="28"/>
        </w:rPr>
        <w:lastRenderedPageBreak/>
        <w:t>217 947,08</w:t>
      </w:r>
      <w:r w:rsidRPr="00B0586B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0704F5">
        <w:rPr>
          <w:rFonts w:ascii="Times New Roman" w:hAnsi="Times New Roman" w:cs="Times New Roman"/>
          <w:sz w:val="28"/>
          <w:szCs w:val="28"/>
        </w:rPr>
        <w:t xml:space="preserve"> (89,66 % от суммы налоговых доходов), налога на товары, работы, услуги, реализуемые на территории РФ – </w:t>
      </w:r>
      <w:r w:rsidRPr="00B0586B">
        <w:rPr>
          <w:rFonts w:ascii="Times New Roman" w:hAnsi="Times New Roman" w:cs="Times New Roman"/>
          <w:b/>
          <w:i/>
          <w:sz w:val="28"/>
          <w:szCs w:val="28"/>
        </w:rPr>
        <w:t>12 829,00</w:t>
      </w:r>
      <w:r w:rsidRPr="000704F5">
        <w:rPr>
          <w:rFonts w:ascii="Times New Roman" w:hAnsi="Times New Roman" w:cs="Times New Roman"/>
          <w:sz w:val="28"/>
          <w:szCs w:val="28"/>
        </w:rPr>
        <w:t xml:space="preserve"> тыс. руб. (5,28 % от суммы налоговых доходов), налога на имущество и земельного налога –</w:t>
      </w:r>
      <w:r w:rsidR="00B058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586B">
        <w:rPr>
          <w:rFonts w:ascii="Times New Roman" w:hAnsi="Times New Roman" w:cs="Times New Roman"/>
          <w:b/>
          <w:i/>
          <w:sz w:val="28"/>
          <w:szCs w:val="28"/>
        </w:rPr>
        <w:t xml:space="preserve">5 485,89 </w:t>
      </w:r>
      <w:r w:rsidRPr="000704F5">
        <w:rPr>
          <w:rFonts w:ascii="Times New Roman" w:hAnsi="Times New Roman" w:cs="Times New Roman"/>
          <w:sz w:val="28"/>
          <w:szCs w:val="28"/>
        </w:rPr>
        <w:t xml:space="preserve">тыс. руб. (2,26 % от суммы налоговых доходов), налоги на совокупный доход – </w:t>
      </w:r>
      <w:r w:rsidRPr="00B0586B">
        <w:rPr>
          <w:rFonts w:ascii="Times New Roman" w:hAnsi="Times New Roman" w:cs="Times New Roman"/>
          <w:b/>
          <w:i/>
          <w:sz w:val="28"/>
          <w:szCs w:val="28"/>
        </w:rPr>
        <w:t>4 561,36</w:t>
      </w:r>
      <w:r w:rsidRPr="000704F5">
        <w:rPr>
          <w:rFonts w:ascii="Times New Roman" w:hAnsi="Times New Roman" w:cs="Times New Roman"/>
          <w:sz w:val="28"/>
          <w:szCs w:val="28"/>
        </w:rPr>
        <w:t xml:space="preserve"> тыс. руб. (1,88 % от суммы налоговых доходов).</w:t>
      </w:r>
    </w:p>
    <w:p w:rsidR="002D7D7B" w:rsidRDefault="002D7D7B" w:rsidP="002D7D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7B">
        <w:rPr>
          <w:rFonts w:ascii="Times New Roman" w:hAnsi="Times New Roman" w:cs="Times New Roman"/>
          <w:sz w:val="28"/>
          <w:szCs w:val="28"/>
        </w:rPr>
        <w:t>В 2024 году основную долю в структуре расходов бюджета округа традиционно составляют расходы по разделам «Образование» (</w:t>
      </w:r>
      <w:r w:rsidRPr="002D7D7B">
        <w:rPr>
          <w:rFonts w:ascii="Times New Roman" w:hAnsi="Times New Roman" w:cs="Times New Roman"/>
          <w:b/>
          <w:sz w:val="28"/>
          <w:szCs w:val="28"/>
        </w:rPr>
        <w:t>54,87</w:t>
      </w:r>
      <w:r w:rsidRPr="002D7D7B">
        <w:rPr>
          <w:rFonts w:ascii="Times New Roman" w:hAnsi="Times New Roman" w:cs="Times New Roman"/>
          <w:sz w:val="28"/>
          <w:szCs w:val="28"/>
        </w:rPr>
        <w:t xml:space="preserve"> %), «Общегосударственные вопросы» (</w:t>
      </w:r>
      <w:r w:rsidRPr="002D7D7B">
        <w:rPr>
          <w:rFonts w:ascii="Times New Roman" w:hAnsi="Times New Roman" w:cs="Times New Roman"/>
          <w:b/>
          <w:sz w:val="28"/>
          <w:szCs w:val="28"/>
        </w:rPr>
        <w:t>18,51</w:t>
      </w:r>
      <w:r w:rsidRPr="002D7D7B">
        <w:rPr>
          <w:rFonts w:ascii="Times New Roman" w:hAnsi="Times New Roman" w:cs="Times New Roman"/>
          <w:sz w:val="28"/>
          <w:szCs w:val="28"/>
        </w:rPr>
        <w:t xml:space="preserve"> %), «Жилищно-коммунальное хозяйство» (</w:t>
      </w:r>
      <w:r w:rsidRPr="002D7D7B">
        <w:rPr>
          <w:rFonts w:ascii="Times New Roman" w:hAnsi="Times New Roman" w:cs="Times New Roman"/>
          <w:b/>
          <w:sz w:val="28"/>
          <w:szCs w:val="28"/>
        </w:rPr>
        <w:t>6,88</w:t>
      </w:r>
      <w:r w:rsidRPr="002D7D7B">
        <w:rPr>
          <w:rFonts w:ascii="Times New Roman" w:hAnsi="Times New Roman" w:cs="Times New Roman"/>
          <w:sz w:val="28"/>
          <w:szCs w:val="28"/>
        </w:rPr>
        <w:t xml:space="preserve"> %), «Культура, кинематография» (</w:t>
      </w:r>
      <w:r w:rsidRPr="002D7D7B">
        <w:rPr>
          <w:rFonts w:ascii="Times New Roman" w:hAnsi="Times New Roman" w:cs="Times New Roman"/>
          <w:b/>
          <w:sz w:val="28"/>
          <w:szCs w:val="28"/>
        </w:rPr>
        <w:t>6,57</w:t>
      </w:r>
      <w:r w:rsidRPr="002D7D7B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2D7D7B" w:rsidRPr="002D7D7B" w:rsidRDefault="002D7D7B" w:rsidP="002D7D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7B">
        <w:rPr>
          <w:rFonts w:ascii="Times New Roman" w:hAnsi="Times New Roman" w:cs="Times New Roman"/>
          <w:sz w:val="28"/>
          <w:szCs w:val="28"/>
        </w:rPr>
        <w:t xml:space="preserve">Кассовое исполнение муниципальных программ Ольгинского муниципального округа в 2024 году составило 727 439,83 тыс. рублей, что составляет </w:t>
      </w:r>
      <w:r w:rsidRPr="00A52575">
        <w:rPr>
          <w:rFonts w:ascii="Times New Roman" w:hAnsi="Times New Roman" w:cs="Times New Roman"/>
          <w:b/>
          <w:sz w:val="28"/>
          <w:szCs w:val="28"/>
        </w:rPr>
        <w:t>92,66</w:t>
      </w:r>
      <w:r w:rsidRPr="002D7D7B">
        <w:rPr>
          <w:rFonts w:ascii="Times New Roman" w:hAnsi="Times New Roman" w:cs="Times New Roman"/>
          <w:sz w:val="28"/>
          <w:szCs w:val="28"/>
        </w:rPr>
        <w:t xml:space="preserve"> % к плановому показателю, утвержденному решением Думы ОМО от 25.12.2024 № 197-НПА (с учетом приказа № 22).</w:t>
      </w:r>
    </w:p>
    <w:p w:rsidR="002D7D7B" w:rsidRDefault="002D7D7B" w:rsidP="002D7D7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7B">
        <w:rPr>
          <w:rFonts w:ascii="Times New Roman" w:hAnsi="Times New Roman" w:cs="Times New Roman"/>
          <w:sz w:val="28"/>
          <w:szCs w:val="28"/>
        </w:rPr>
        <w:t xml:space="preserve">Расходы на муниципальные программы составили </w:t>
      </w:r>
      <w:r w:rsidRPr="00A52575">
        <w:rPr>
          <w:rFonts w:ascii="Times New Roman" w:hAnsi="Times New Roman" w:cs="Times New Roman"/>
          <w:b/>
          <w:sz w:val="28"/>
          <w:szCs w:val="28"/>
        </w:rPr>
        <w:t>85,10</w:t>
      </w:r>
      <w:r w:rsidRPr="002D7D7B">
        <w:rPr>
          <w:rFonts w:ascii="Times New Roman" w:hAnsi="Times New Roman" w:cs="Times New Roman"/>
          <w:sz w:val="28"/>
          <w:szCs w:val="28"/>
        </w:rPr>
        <w:t xml:space="preserve"> % всех расходов, произведенных за 2024 год.</w:t>
      </w:r>
    </w:p>
    <w:p w:rsidR="00A52575" w:rsidRPr="00A52575" w:rsidRDefault="00A52575" w:rsidP="00A5257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75">
        <w:rPr>
          <w:rFonts w:ascii="Times New Roman" w:hAnsi="Times New Roman" w:cs="Times New Roman"/>
          <w:sz w:val="28"/>
          <w:szCs w:val="28"/>
        </w:rPr>
        <w:t xml:space="preserve">Отдельные муниципальные программы имеют </w:t>
      </w:r>
      <w:r w:rsidRPr="00A52575">
        <w:rPr>
          <w:rFonts w:ascii="Times New Roman" w:hAnsi="Times New Roman" w:cs="Times New Roman"/>
          <w:i/>
          <w:sz w:val="28"/>
          <w:szCs w:val="28"/>
          <w:u w:val="single"/>
        </w:rPr>
        <w:t>низкое исполнение</w:t>
      </w:r>
      <w:r w:rsidRPr="00A525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2575" w:rsidRPr="00A52575" w:rsidRDefault="00A52575" w:rsidP="00A5257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75">
        <w:rPr>
          <w:rFonts w:ascii="Times New Roman" w:hAnsi="Times New Roman" w:cs="Times New Roman"/>
          <w:sz w:val="28"/>
          <w:szCs w:val="28"/>
        </w:rPr>
        <w:t>- МП «Развитие физической культуры и спорта в Ольгинском муниципальном округе» - уровень исполнения 40,21 % (по условиям контракта (выполнение работ по устройству монолитной железобетонной плиты, для установки модульного спортивного сооружения и подводом инженерных коммуникаций) в 2024 году был исполнен первый этап из пяти, исполнение остальных четырех этапов запланировано на 2025год), в 2023 году процент исполнения данной муниципальной программы составлял 77,63 %;</w:t>
      </w:r>
    </w:p>
    <w:p w:rsidR="00A52575" w:rsidRPr="00A52575" w:rsidRDefault="00A52575" w:rsidP="00A5257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75">
        <w:rPr>
          <w:rFonts w:ascii="Times New Roman" w:hAnsi="Times New Roman" w:cs="Times New Roman"/>
          <w:sz w:val="28"/>
          <w:szCs w:val="28"/>
        </w:rPr>
        <w:t>- МП «Комплексное социальное развитие ОМО» - уровень исполнения 43,10 % (ввиду отсутствия подрядных организаций на выполнение работ по капитальному ремонту жилых помещений), в 2023 году процент исполнения данной муниципальной программы составлял 93,70 %;</w:t>
      </w:r>
    </w:p>
    <w:p w:rsidR="00A52575" w:rsidRDefault="00A52575" w:rsidP="00A5257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75">
        <w:rPr>
          <w:rFonts w:ascii="Times New Roman" w:hAnsi="Times New Roman" w:cs="Times New Roman"/>
          <w:sz w:val="28"/>
          <w:szCs w:val="28"/>
        </w:rPr>
        <w:t>-  МП «Содержание и капитальный ремонт муниципального жилого фонда» - уровень исполнения 87,82 % (в 2023 году процент исполнения муниципальной программы составлял 89,31 %).</w:t>
      </w:r>
    </w:p>
    <w:p w:rsidR="00A52575" w:rsidRPr="00A52575" w:rsidRDefault="00A52575" w:rsidP="00A525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525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нарушение пункта 179 Инструкции № 191н в составе Пояснительной записки </w:t>
      </w:r>
      <w:r w:rsidRPr="00A525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 представлены</w:t>
      </w:r>
      <w:r w:rsidRPr="00A525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Сведения об изменении остатков валюты баланса консолидированного бюджета (ф. 0503373) и Сведения об остатках денежных средств на счетах получателя бюджетных средств (ф. 0503378).</w:t>
      </w:r>
    </w:p>
    <w:p w:rsidR="00A52575" w:rsidRDefault="00A52575" w:rsidP="00A5257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8 Инструкции № 191н, «в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</w:t>
      </w:r>
      <w:proofErr w:type="gramStart"/>
      <w:r w:rsidRPr="00A52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Pr="00A5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подлежит отражению в пояснительной записке к бюджетной отчетности за отчетный период». </w:t>
      </w:r>
      <w:r w:rsidRPr="00A525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нарушение п. 8 Инструкции 191н в разделе 5 Пояснительной записки в перечне форм отчетности, не включенных в состав бюджетной отчетности учреждения, </w:t>
      </w:r>
      <w:r w:rsidRPr="00A525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данные формы не указаны</w:t>
      </w:r>
      <w:r w:rsidRPr="00A525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A52575" w:rsidRPr="00F602CA" w:rsidRDefault="00F602CA" w:rsidP="00A5257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Отчету об исполнении бюджета Ольгинского муниципального округа, представленная финансовым отделом администрации Ольгинского муниципального округа Приморского края, </w:t>
      </w:r>
      <w:r w:rsidRPr="00F602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составлена формально, носит низкую информативность</w:t>
      </w:r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отражает реальные расходы Отчета об исполнении бюджета за 2024 год, </w:t>
      </w:r>
      <w:r w:rsidRPr="00F602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так как имеются расхождения на общую сумму: по плану – </w:t>
      </w:r>
      <w:r w:rsidRPr="00F602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25 966,38</w:t>
      </w:r>
      <w:r w:rsidRPr="00F602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тыс. рублей и по исполнению – </w:t>
      </w:r>
      <w:r w:rsidRPr="00F602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25 846,79</w:t>
      </w:r>
      <w:r w:rsidRPr="00F602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тыс. рублей.</w:t>
      </w:r>
    </w:p>
    <w:p w:rsidR="00554515" w:rsidRPr="00554515" w:rsidRDefault="00554515" w:rsidP="0055451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и сроки их реализации утверждаются местной администрацией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местной администрацией муниципального образования. Муниципальные программы подлежат приведению в соответствие с решением о бюджете </w:t>
      </w:r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 позднее 1 апреля текущего финансового года (п. п. 1 и 2 ст. 179 БК РФ).</w:t>
      </w:r>
    </w:p>
    <w:p w:rsidR="00554515" w:rsidRPr="00554515" w:rsidRDefault="00554515" w:rsidP="0055451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нарушение абзаца 5 пункта 2 статьи 179 БК РФ </w:t>
      </w:r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13 муниципальных программ не приведены</w:t>
      </w:r>
      <w:r w:rsidRPr="0055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соответствие с Решением Думы Ольгинского муниципального округа Приморского края от 25.12.2024 № 197-НПА (с учетом изменений в сводную бюджетную роспись) в части объема бюджетных ассигнований на финансовое обеспечение данных программ. </w:t>
      </w:r>
    </w:p>
    <w:p w:rsidR="00A52575" w:rsidRDefault="00554515" w:rsidP="0055451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Муниципальная программа «Энергосбережение и повышение </w:t>
      </w:r>
      <w:proofErr w:type="spellStart"/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энергоэффективности</w:t>
      </w:r>
      <w:proofErr w:type="spellEnd"/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объектов муниципальной собственности по </w:t>
      </w:r>
      <w:proofErr w:type="spellStart"/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Ольгинскому</w:t>
      </w:r>
      <w:proofErr w:type="spellEnd"/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муниципальному округу» </w:t>
      </w:r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момент написания данного заключения не разработана и не утверждена (срок реализации данной программы 2023-2025 годы).</w:t>
      </w:r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Согласно Приложения № 5 к решению Думы ОМО от 25.12.2024 № 197-НПА (с учетом изменений в сводную бюджетную роспись) объем бюджетных ассигнований по данной программе на 2024 год утвержден в размере 263,35 тыс. руб.). 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заключения на отчет об исполнении бюджета Ольгинского муниципального округа за 2024 год 14 апреля 2025 года Контрольно-счетным органом Ольгинского муниципального округа был направлен запрос в Администрацию ОМО о предоставлении копии данной утвержденной программы (установлен срок - до 17.04.2025).  18 апреля 2025 года Администрацией ОМО на запрос КСО ОМО дан ответ следующего содержания: «…в настоящее время осуществляется разработка муниципальной программы «Энергосбережение и повышение </w:t>
      </w:r>
      <w:proofErr w:type="spellStart"/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муниципальной собственности по </w:t>
      </w:r>
      <w:proofErr w:type="spellStart"/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Ольгинскому</w:t>
      </w:r>
      <w:proofErr w:type="spellEnd"/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округу». Утвердить муниципальную программу планируется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30.05.2025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554515" w:rsidRPr="00554515" w:rsidRDefault="00554515" w:rsidP="0055451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задолженность, согласно Баланса (ф. 0503320) и ф. 0503169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гр.2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состоянию на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01.01.2024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57 782 486,37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Pr="00554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конец аналогичного периода прошлого финансового года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0503169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гр. 12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54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дебиторская задолженность составляла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603 138,59</w:t>
      </w:r>
      <w:r w:rsidRPr="00554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рублей.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Сумма расхождения составила 179 347,78 рублей.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Кредиторская задолженность, 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Баланса (ф. 0503320) и ф.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0503169 гр.2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состоянию на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01.01.2024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6 700 846,99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Pr="00554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конец аналогичного периода прошлого финансового года 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 0503169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гр. 12</w:t>
      </w:r>
      <w:r w:rsidRPr="00554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кредиторская задолженность составляла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6 705 155,60</w:t>
      </w:r>
      <w:r w:rsidRPr="00554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рублей. </w:t>
      </w:r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Сумма расхождения составила 4 308,61 рублей.</w:t>
      </w:r>
    </w:p>
    <w:p w:rsidR="00554515" w:rsidRPr="00554515" w:rsidRDefault="00554515" w:rsidP="0055451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54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об изменении остатков валюты баланса консолидированного бюджета (ф. 0503373) в составе Пояснительной записки финансовым отделом Администрации ОМО </w:t>
      </w:r>
      <w:r w:rsidRPr="005545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представлены не были.</w:t>
      </w:r>
    </w:p>
    <w:p w:rsidR="00554515" w:rsidRDefault="00554515" w:rsidP="0055451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экспертно-аналитического мероприятия финансовым отделом Администрации ОМО 17 апреля 2025 года (сопроводительное письмо № 21) представлена </w:t>
      </w:r>
      <w:r w:rsidRPr="00554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уточненная пояснительная записка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раскрытием информации о причине несоответствия входящих остатков баланса за отчетный год и исходящих остатков баланса за предыдущий отчетный финансовый год. Сведения об изменении остатков валюты баланса консолидированного бюджета (ф. 0503373) с уточненной пояснительной запиской в КСО ОМО не представлены.</w:t>
      </w:r>
    </w:p>
    <w:p w:rsidR="00554515" w:rsidRPr="00554515" w:rsidRDefault="00554515" w:rsidP="0055451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34, 162 Бюджетного Кодекса РФ неэффективное расходование бюджетных средств составило – </w:t>
      </w:r>
      <w:r w:rsidRPr="0055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771,96</w:t>
      </w:r>
      <w:r w:rsidRPr="005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A52575" w:rsidRPr="00A52575" w:rsidRDefault="00A52575" w:rsidP="00A5257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551BC0" w:rsidRDefault="00AD454D" w:rsidP="00E25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экспертно-аналитического мероприятия направлено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 Ольгинского муниципального округа</w:t>
      </w:r>
      <w:r w:rsidRPr="00AD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и утверждения,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D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</w:t>
      </w:r>
      <w:r w:rsidR="00450919" w:rsidRPr="00450919">
        <w:t xml:space="preserve"> </w:t>
      </w:r>
      <w:r w:rsidR="00450919" w:rsidRPr="00450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55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BD8"/>
    <w:multiLevelType w:val="hybridMultilevel"/>
    <w:tmpl w:val="D2127C40"/>
    <w:lvl w:ilvl="0" w:tplc="54EC65A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8C2068"/>
    <w:multiLevelType w:val="hybridMultilevel"/>
    <w:tmpl w:val="5CAA49B2"/>
    <w:lvl w:ilvl="0" w:tplc="BF14F70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05DFA"/>
    <w:rsid w:val="00017405"/>
    <w:rsid w:val="0003543B"/>
    <w:rsid w:val="0004071B"/>
    <w:rsid w:val="00065D7B"/>
    <w:rsid w:val="00066E32"/>
    <w:rsid w:val="000704F5"/>
    <w:rsid w:val="000750FA"/>
    <w:rsid w:val="000825E5"/>
    <w:rsid w:val="000C74AD"/>
    <w:rsid w:val="000D6A9E"/>
    <w:rsid w:val="000E0999"/>
    <w:rsid w:val="000F4A20"/>
    <w:rsid w:val="00100FB7"/>
    <w:rsid w:val="00115F89"/>
    <w:rsid w:val="00125790"/>
    <w:rsid w:val="00134430"/>
    <w:rsid w:val="00145248"/>
    <w:rsid w:val="00192E25"/>
    <w:rsid w:val="001A631F"/>
    <w:rsid w:val="001D778B"/>
    <w:rsid w:val="001E5115"/>
    <w:rsid w:val="001F2963"/>
    <w:rsid w:val="00200B52"/>
    <w:rsid w:val="00235030"/>
    <w:rsid w:val="002B1D37"/>
    <w:rsid w:val="002B48BC"/>
    <w:rsid w:val="002C57C0"/>
    <w:rsid w:val="002D7D7B"/>
    <w:rsid w:val="002F224A"/>
    <w:rsid w:val="00306E59"/>
    <w:rsid w:val="00322DD8"/>
    <w:rsid w:val="00323E1A"/>
    <w:rsid w:val="00383ADD"/>
    <w:rsid w:val="0039257C"/>
    <w:rsid w:val="00395BE7"/>
    <w:rsid w:val="003D4BF0"/>
    <w:rsid w:val="003D5201"/>
    <w:rsid w:val="00426908"/>
    <w:rsid w:val="00445900"/>
    <w:rsid w:val="00450919"/>
    <w:rsid w:val="004735DF"/>
    <w:rsid w:val="00477DE5"/>
    <w:rsid w:val="004C6941"/>
    <w:rsid w:val="004E3A19"/>
    <w:rsid w:val="004E42BB"/>
    <w:rsid w:val="005169B9"/>
    <w:rsid w:val="00551BC0"/>
    <w:rsid w:val="00554515"/>
    <w:rsid w:val="005973FE"/>
    <w:rsid w:val="005A3EFB"/>
    <w:rsid w:val="005B5F5D"/>
    <w:rsid w:val="005F64E0"/>
    <w:rsid w:val="0063385A"/>
    <w:rsid w:val="00636B51"/>
    <w:rsid w:val="00655015"/>
    <w:rsid w:val="0065586E"/>
    <w:rsid w:val="0069171C"/>
    <w:rsid w:val="00694C75"/>
    <w:rsid w:val="006D436E"/>
    <w:rsid w:val="006D5C75"/>
    <w:rsid w:val="007074B5"/>
    <w:rsid w:val="00712667"/>
    <w:rsid w:val="007470AA"/>
    <w:rsid w:val="00756E68"/>
    <w:rsid w:val="00796DC8"/>
    <w:rsid w:val="007A27E8"/>
    <w:rsid w:val="007B160F"/>
    <w:rsid w:val="007F4835"/>
    <w:rsid w:val="00812ECA"/>
    <w:rsid w:val="008134D2"/>
    <w:rsid w:val="0082368F"/>
    <w:rsid w:val="0085653C"/>
    <w:rsid w:val="0087754F"/>
    <w:rsid w:val="008900BA"/>
    <w:rsid w:val="0089147C"/>
    <w:rsid w:val="008B4CD1"/>
    <w:rsid w:val="008E4379"/>
    <w:rsid w:val="008F4B95"/>
    <w:rsid w:val="00903FFE"/>
    <w:rsid w:val="009120CD"/>
    <w:rsid w:val="00922908"/>
    <w:rsid w:val="00933629"/>
    <w:rsid w:val="00954DAE"/>
    <w:rsid w:val="009630DA"/>
    <w:rsid w:val="009875B4"/>
    <w:rsid w:val="00992BB7"/>
    <w:rsid w:val="009B0FFB"/>
    <w:rsid w:val="009E57EF"/>
    <w:rsid w:val="009E719D"/>
    <w:rsid w:val="009F570B"/>
    <w:rsid w:val="00A1674D"/>
    <w:rsid w:val="00A3001B"/>
    <w:rsid w:val="00A367E3"/>
    <w:rsid w:val="00A52575"/>
    <w:rsid w:val="00A607D5"/>
    <w:rsid w:val="00A77A86"/>
    <w:rsid w:val="00A809C9"/>
    <w:rsid w:val="00A9779F"/>
    <w:rsid w:val="00AB60A6"/>
    <w:rsid w:val="00AB7C90"/>
    <w:rsid w:val="00AD05BD"/>
    <w:rsid w:val="00AD454D"/>
    <w:rsid w:val="00AE1CE7"/>
    <w:rsid w:val="00AF236C"/>
    <w:rsid w:val="00AF6952"/>
    <w:rsid w:val="00AF7234"/>
    <w:rsid w:val="00B0586B"/>
    <w:rsid w:val="00B0705F"/>
    <w:rsid w:val="00B17227"/>
    <w:rsid w:val="00B22B62"/>
    <w:rsid w:val="00B27C49"/>
    <w:rsid w:val="00B360DE"/>
    <w:rsid w:val="00B42179"/>
    <w:rsid w:val="00B75E8B"/>
    <w:rsid w:val="00B81D74"/>
    <w:rsid w:val="00C231D2"/>
    <w:rsid w:val="00C51048"/>
    <w:rsid w:val="00C73140"/>
    <w:rsid w:val="00C865D7"/>
    <w:rsid w:val="00CC3C27"/>
    <w:rsid w:val="00CE106B"/>
    <w:rsid w:val="00CE56C1"/>
    <w:rsid w:val="00D07960"/>
    <w:rsid w:val="00D2553B"/>
    <w:rsid w:val="00D405A5"/>
    <w:rsid w:val="00D643B2"/>
    <w:rsid w:val="00D82ADD"/>
    <w:rsid w:val="00DC38F6"/>
    <w:rsid w:val="00DC5078"/>
    <w:rsid w:val="00DF0A26"/>
    <w:rsid w:val="00DF5E23"/>
    <w:rsid w:val="00E25A91"/>
    <w:rsid w:val="00E3661D"/>
    <w:rsid w:val="00E42A27"/>
    <w:rsid w:val="00EA5576"/>
    <w:rsid w:val="00EB2700"/>
    <w:rsid w:val="00ED56B8"/>
    <w:rsid w:val="00F222FF"/>
    <w:rsid w:val="00F53548"/>
    <w:rsid w:val="00F602CA"/>
    <w:rsid w:val="00F6368B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6A9E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510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2025-04-28T02:36:00Z</dcterms:created>
  <dcterms:modified xsi:type="dcterms:W3CDTF">2025-04-28T04:39:00Z</dcterms:modified>
</cp:coreProperties>
</file>